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3348" w:rsidRDefault="00D53F09">
      <w:pPr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>
            <wp:extent cx="304800" cy="304800"/>
            <wp:effectExtent l="0" t="0" r="0" b="0"/>
            <wp:docPr id="1" name="图片 1" descr="http://cicpa.wkinfo.com.cn:80/images/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cpa.wkinfo.com.cn:80/images/logo1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270"/>
        <w:gridCol w:w="1965"/>
      </w:tblGrid>
      <w:tr w:rsidR="00AC3348">
        <w:trPr>
          <w:divId w:val="223370418"/>
          <w:tblCellSpacing w:w="15" w:type="dxa"/>
        </w:trPr>
        <w:tc>
          <w:tcPr>
            <w:tcW w:w="1000" w:type="dxa"/>
            <w:hideMark/>
          </w:tcPr>
          <w:p w:rsidR="00AC3348" w:rsidRDefault="00D53F09">
            <w:pPr>
              <w:spacing w:line="440" w:lineRule="exact"/>
              <w:jc w:val="distribute"/>
              <w:rPr>
                <w:rFonts w:ascii="微软雅黑" w:eastAsia="微软雅黑" w:hAnsi="微软雅黑"/>
                <w:b/>
                <w:bCs/>
                <w:sz w:val="21"/>
                <w:szCs w:val="21"/>
              </w:rPr>
            </w:pPr>
            <w:r>
              <w:rPr>
                <w:rStyle w:val="metaname1"/>
                <w:rFonts w:hint="default"/>
              </w:rPr>
              <w:t>发文机关</w:t>
            </w:r>
          </w:p>
        </w:tc>
        <w:tc>
          <w:tcPr>
            <w:tcW w:w="0" w:type="auto"/>
            <w:hideMark/>
          </w:tcPr>
          <w:p w:rsidR="00AC3348" w:rsidRDefault="00D53F09">
            <w:pPr>
              <w:spacing w:line="44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：</w:t>
            </w:r>
          </w:p>
        </w:tc>
        <w:tc>
          <w:tcPr>
            <w:tcW w:w="0" w:type="auto"/>
            <w:hideMark/>
          </w:tcPr>
          <w:p w:rsidR="00AC3348" w:rsidRDefault="00D53F09">
            <w:pPr>
              <w:spacing w:line="44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中国注册会计师协会</w:t>
            </w:r>
          </w:p>
        </w:tc>
      </w:tr>
      <w:tr w:rsidR="00AC3348">
        <w:trPr>
          <w:divId w:val="223370418"/>
          <w:tblCellSpacing w:w="15" w:type="dxa"/>
        </w:trPr>
        <w:tc>
          <w:tcPr>
            <w:tcW w:w="1000" w:type="dxa"/>
            <w:hideMark/>
          </w:tcPr>
          <w:p w:rsidR="00AC3348" w:rsidRDefault="00D53F09">
            <w:pPr>
              <w:spacing w:line="440" w:lineRule="exact"/>
              <w:jc w:val="distribute"/>
              <w:rPr>
                <w:rFonts w:ascii="微软雅黑" w:eastAsia="微软雅黑" w:hAnsi="微软雅黑"/>
                <w:b/>
                <w:bCs/>
                <w:sz w:val="21"/>
                <w:szCs w:val="21"/>
              </w:rPr>
            </w:pPr>
            <w:r>
              <w:rPr>
                <w:rStyle w:val="metaname1"/>
                <w:rFonts w:hint="default"/>
              </w:rPr>
              <w:t>发布日期</w:t>
            </w:r>
          </w:p>
        </w:tc>
        <w:tc>
          <w:tcPr>
            <w:tcW w:w="0" w:type="auto"/>
            <w:hideMark/>
          </w:tcPr>
          <w:p w:rsidR="00AC3348" w:rsidRDefault="00D53F09">
            <w:pPr>
              <w:spacing w:line="44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：</w:t>
            </w:r>
          </w:p>
        </w:tc>
        <w:tc>
          <w:tcPr>
            <w:tcW w:w="0" w:type="auto"/>
            <w:hideMark/>
          </w:tcPr>
          <w:p w:rsidR="00AC3348" w:rsidRDefault="00D53F09">
            <w:pPr>
              <w:spacing w:line="44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2017.02.28</w:t>
            </w:r>
          </w:p>
        </w:tc>
      </w:tr>
      <w:tr w:rsidR="00AC3348">
        <w:trPr>
          <w:divId w:val="223370418"/>
          <w:tblCellSpacing w:w="15" w:type="dxa"/>
        </w:trPr>
        <w:tc>
          <w:tcPr>
            <w:tcW w:w="1000" w:type="dxa"/>
            <w:hideMark/>
          </w:tcPr>
          <w:p w:rsidR="00AC3348" w:rsidRDefault="00D53F09">
            <w:pPr>
              <w:spacing w:line="440" w:lineRule="exact"/>
              <w:jc w:val="distribute"/>
              <w:rPr>
                <w:rFonts w:ascii="微软雅黑" w:eastAsia="微软雅黑" w:hAnsi="微软雅黑"/>
                <w:b/>
                <w:bCs/>
                <w:sz w:val="21"/>
                <w:szCs w:val="21"/>
              </w:rPr>
            </w:pPr>
            <w:r>
              <w:rPr>
                <w:rStyle w:val="metaname1"/>
                <w:rFonts w:hint="default"/>
              </w:rPr>
              <w:t>生效日期</w:t>
            </w:r>
          </w:p>
        </w:tc>
        <w:tc>
          <w:tcPr>
            <w:tcW w:w="0" w:type="auto"/>
            <w:hideMark/>
          </w:tcPr>
          <w:p w:rsidR="00AC3348" w:rsidRDefault="00D53F09">
            <w:pPr>
              <w:spacing w:line="44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：</w:t>
            </w:r>
          </w:p>
        </w:tc>
        <w:tc>
          <w:tcPr>
            <w:tcW w:w="0" w:type="auto"/>
            <w:hideMark/>
          </w:tcPr>
          <w:p w:rsidR="00AC3348" w:rsidRDefault="00D53F09">
            <w:pPr>
              <w:spacing w:line="44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2017.02.28</w:t>
            </w:r>
          </w:p>
        </w:tc>
      </w:tr>
      <w:tr w:rsidR="00AC3348">
        <w:trPr>
          <w:divId w:val="223370418"/>
          <w:tblCellSpacing w:w="15" w:type="dxa"/>
        </w:trPr>
        <w:tc>
          <w:tcPr>
            <w:tcW w:w="1000" w:type="dxa"/>
            <w:hideMark/>
          </w:tcPr>
          <w:p w:rsidR="00AC3348" w:rsidRDefault="00D53F09">
            <w:pPr>
              <w:spacing w:line="440" w:lineRule="exact"/>
              <w:jc w:val="distribute"/>
              <w:rPr>
                <w:rFonts w:ascii="微软雅黑" w:eastAsia="微软雅黑" w:hAnsi="微软雅黑"/>
                <w:b/>
                <w:bCs/>
                <w:sz w:val="21"/>
                <w:szCs w:val="21"/>
              </w:rPr>
            </w:pPr>
            <w:r>
              <w:rPr>
                <w:rStyle w:val="metaname1"/>
                <w:rFonts w:hint="default"/>
              </w:rPr>
              <w:t>时效性</w:t>
            </w:r>
          </w:p>
        </w:tc>
        <w:tc>
          <w:tcPr>
            <w:tcW w:w="0" w:type="auto"/>
            <w:hideMark/>
          </w:tcPr>
          <w:p w:rsidR="00AC3348" w:rsidRDefault="00D53F09">
            <w:pPr>
              <w:spacing w:line="44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：</w:t>
            </w:r>
          </w:p>
        </w:tc>
        <w:tc>
          <w:tcPr>
            <w:tcW w:w="0" w:type="auto"/>
            <w:hideMark/>
          </w:tcPr>
          <w:p w:rsidR="00AC3348" w:rsidRDefault="00D53F09">
            <w:pPr>
              <w:spacing w:line="44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现行有效</w:t>
            </w:r>
          </w:p>
        </w:tc>
      </w:tr>
      <w:tr w:rsidR="00AC3348">
        <w:trPr>
          <w:divId w:val="223370418"/>
          <w:tblCellSpacing w:w="15" w:type="dxa"/>
        </w:trPr>
        <w:tc>
          <w:tcPr>
            <w:tcW w:w="1000" w:type="dxa"/>
            <w:hideMark/>
          </w:tcPr>
          <w:p w:rsidR="00AC3348" w:rsidRDefault="00D53F09">
            <w:pPr>
              <w:spacing w:line="440" w:lineRule="exact"/>
              <w:jc w:val="distribute"/>
              <w:rPr>
                <w:rFonts w:ascii="微软雅黑" w:eastAsia="微软雅黑" w:hAnsi="微软雅黑"/>
                <w:b/>
                <w:bCs/>
                <w:sz w:val="21"/>
                <w:szCs w:val="21"/>
              </w:rPr>
            </w:pPr>
            <w:r>
              <w:rPr>
                <w:rStyle w:val="metaname1"/>
                <w:rFonts w:hint="default"/>
              </w:rPr>
              <w:t>文号</w:t>
            </w:r>
          </w:p>
        </w:tc>
        <w:tc>
          <w:tcPr>
            <w:tcW w:w="0" w:type="auto"/>
            <w:hideMark/>
          </w:tcPr>
          <w:p w:rsidR="00AC3348" w:rsidRDefault="00D53F09">
            <w:pPr>
              <w:spacing w:line="44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：</w:t>
            </w:r>
          </w:p>
        </w:tc>
        <w:tc>
          <w:tcPr>
            <w:tcW w:w="0" w:type="auto"/>
            <w:hideMark/>
          </w:tcPr>
          <w:p w:rsidR="00AC3348" w:rsidRDefault="00D53F09">
            <w:pPr>
              <w:spacing w:line="440" w:lineRule="exact"/>
              <w:rPr>
                <w:rFonts w:ascii="微软雅黑" w:eastAsia="微软雅黑" w:hAnsi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</w:rPr>
              <w:t>会协〔2017〕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</w:rPr>
              <w:t>11号</w:t>
            </w:r>
          </w:p>
        </w:tc>
      </w:tr>
    </w:tbl>
    <w:p w:rsidR="00AC3348" w:rsidRDefault="00D53F09">
      <w:pPr>
        <w:pStyle w:val="1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中国注册会计师协会关于印发《应用指南》等16项应用指南的通知</w:t>
      </w:r>
    </w:p>
    <w:p w:rsidR="00AC3348" w:rsidRDefault="00D53F09">
      <w:pPr>
        <w:pStyle w:val="promulgatetitle"/>
        <w:divId w:val="1094739073"/>
      </w:pPr>
      <w:r>
        <w:rPr>
          <w:rFonts w:hint="eastAsia"/>
        </w:rPr>
        <w:t>中国注册会计师协会关于印发《应用指南》等16项应用指南的通知</w:t>
      </w:r>
      <w:bookmarkStart w:id="0" w:name="_GoBack"/>
      <w:bookmarkEnd w:id="0"/>
    </w:p>
    <w:p w:rsidR="00AC3348" w:rsidRDefault="00D53F09">
      <w:pPr>
        <w:pStyle w:val="promulgatesubtitle"/>
        <w:divId w:val="1094739073"/>
      </w:pPr>
      <w:proofErr w:type="gramStart"/>
      <w:r>
        <w:rPr>
          <w:rFonts w:hint="eastAsia"/>
        </w:rPr>
        <w:t>会协〔2017〕</w:t>
      </w:r>
      <w:proofErr w:type="gramEnd"/>
      <w:r>
        <w:rPr>
          <w:rFonts w:hint="eastAsia"/>
        </w:rPr>
        <w:t>11号</w:t>
      </w:r>
    </w:p>
    <w:p w:rsidR="00AC3348" w:rsidRDefault="00D53F09">
      <w:pPr>
        <w:pStyle w:val="promulgatepopulation"/>
        <w:divId w:val="1094739073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各省、自治区、直辖市注册会计师协会：</w:t>
      </w:r>
    </w:p>
    <w:p w:rsidR="00AC3348" w:rsidRDefault="00D53F09">
      <w:pPr>
        <w:pStyle w:val="doc-a"/>
        <w:divId w:val="1094739073"/>
      </w:pPr>
      <w:r>
        <w:rPr>
          <w:rFonts w:hint="eastAsia"/>
        </w:rPr>
        <w:t>《中国注册会计师审计准则第1504号——在审计报告中沟通关键审计事项》等12项准则于2016年12月23日由财政部批准发布。为了指导注册会计师正确理解和运用上述准则，我会拟订了《应用指南》等</w:t>
      </w:r>
      <w:r w:rsidRPr="004C12AC">
        <w:rPr>
          <w:rFonts w:hint="eastAsia"/>
          <w:highlight w:val="yellow"/>
        </w:rPr>
        <w:t>16项</w:t>
      </w:r>
      <w:r>
        <w:rPr>
          <w:rFonts w:hint="eastAsia"/>
        </w:rPr>
        <w:t>应用指南（以下统称本批应用指南），现予发布，与对应的审计准则同步施行。</w:t>
      </w:r>
    </w:p>
    <w:p w:rsidR="00AC3348" w:rsidRDefault="00D53F09">
      <w:pPr>
        <w:pStyle w:val="doc-a"/>
        <w:divId w:val="1094739073"/>
      </w:pPr>
      <w:r>
        <w:rPr>
          <w:rFonts w:hint="eastAsia"/>
        </w:rPr>
        <w:t>应用指南是对执业准则重要条款的进一步解释、说明和举例，旨在为注册会计师更好地理解和运用执业准则提供指引。注册会计师应当掌握执业准则及应用指南的全部内容，以理解每项准则的目标并恰当遵守其要求。</w:t>
      </w:r>
    </w:p>
    <w:p w:rsidR="00AC3348" w:rsidRDefault="00D53F09">
      <w:pPr>
        <w:pStyle w:val="doc-a"/>
        <w:divId w:val="1094739073"/>
      </w:pPr>
      <w:r>
        <w:rPr>
          <w:rFonts w:hint="eastAsia"/>
        </w:rPr>
        <w:t>本批应用指南生效实施后，我会于2010年11月1日发布的《关于印发等38项应用指南的通知》（</w:t>
      </w:r>
      <w:proofErr w:type="gramStart"/>
      <w:r>
        <w:rPr>
          <w:rFonts w:hint="eastAsia"/>
        </w:rPr>
        <w:t>会协</w:t>
      </w:r>
      <w:proofErr w:type="gramEnd"/>
      <w:r>
        <w:rPr>
          <w:rFonts w:hint="eastAsia"/>
        </w:rPr>
        <w:t>[2010]94号）中《应用指南》等</w:t>
      </w:r>
      <w:r w:rsidRPr="004C12AC">
        <w:rPr>
          <w:rFonts w:hint="eastAsia"/>
          <w:color w:val="FF0000"/>
          <w:highlight w:val="yellow"/>
        </w:rPr>
        <w:t>15项</w:t>
      </w:r>
      <w:r>
        <w:rPr>
          <w:rFonts w:hint="eastAsia"/>
        </w:rPr>
        <w:t>应用指南同时废止。执行中有何问题，请及时反馈我会。</w:t>
      </w:r>
    </w:p>
    <w:p w:rsidR="00AC3348" w:rsidRDefault="00D53F09">
      <w:pPr>
        <w:pStyle w:val="promulgatesignatory"/>
        <w:divId w:val="1094739073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中国注册会计师协会</w:t>
      </w:r>
    </w:p>
    <w:p w:rsidR="00AC3348" w:rsidRDefault="00D53F09">
      <w:pPr>
        <w:pStyle w:val="promulgatedate"/>
        <w:divId w:val="1094739073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2017年2月28日</w:t>
      </w:r>
    </w:p>
    <w:p w:rsidR="00AC3348" w:rsidRDefault="00D53F09">
      <w:pPr>
        <w:pStyle w:val="doc-a"/>
      </w:pPr>
      <w:r>
        <w:rPr>
          <w:rFonts w:hint="eastAsia"/>
        </w:rPr>
        <w:t>附件1：本批应用指南名称一览表</w:t>
      </w:r>
    </w:p>
    <w:p w:rsidR="00AC3348" w:rsidRDefault="00D53F09">
      <w:pPr>
        <w:pStyle w:val="doc-a"/>
      </w:pPr>
      <w:r>
        <w:rPr>
          <w:rFonts w:hint="eastAsia"/>
        </w:rPr>
        <w:t>附件2-1：《中国注册会计师审计准则第1504号——在审计报告中沟通关键审计事项》应用指南</w:t>
      </w:r>
    </w:p>
    <w:p w:rsidR="00AC3348" w:rsidRDefault="00D53F09">
      <w:pPr>
        <w:pStyle w:val="doc-a"/>
      </w:pPr>
      <w:r>
        <w:rPr>
          <w:rFonts w:hint="eastAsia"/>
        </w:rPr>
        <w:lastRenderedPageBreak/>
        <w:t>附件2-2：《中国注册会计师审计准则第1501号——对财务报表形成审计意见和出具审计报告》应用指南</w:t>
      </w:r>
    </w:p>
    <w:p w:rsidR="00AC3348" w:rsidRDefault="00D53F09">
      <w:pPr>
        <w:pStyle w:val="doc-a"/>
      </w:pPr>
      <w:r>
        <w:rPr>
          <w:rFonts w:hint="eastAsia"/>
        </w:rPr>
        <w:t>附件2-3：《中国注册会计师审计准则第1502号——在审计报告中发表非无保留意见》应用指南</w:t>
      </w:r>
    </w:p>
    <w:p w:rsidR="00AC3348" w:rsidRDefault="00D53F09">
      <w:pPr>
        <w:pStyle w:val="doc-a"/>
      </w:pPr>
      <w:r>
        <w:rPr>
          <w:rFonts w:hint="eastAsia"/>
        </w:rPr>
        <w:t>附件2-4：《中国注册会计师审计准则第1503号——在审计报告中增加强调事项段和其他事项段》应用指南</w:t>
      </w:r>
    </w:p>
    <w:p w:rsidR="00AC3348" w:rsidRDefault="00D53F09">
      <w:pPr>
        <w:pStyle w:val="doc-a"/>
      </w:pPr>
      <w:r>
        <w:rPr>
          <w:rFonts w:hint="eastAsia"/>
        </w:rPr>
        <w:t>附件2-5：《中国注册会计师审计准则第1151号——与治理层的沟通》应用指南</w:t>
      </w:r>
    </w:p>
    <w:p w:rsidR="00AC3348" w:rsidRDefault="00D53F09">
      <w:pPr>
        <w:pStyle w:val="doc-a"/>
      </w:pPr>
      <w:r>
        <w:rPr>
          <w:rFonts w:hint="eastAsia"/>
        </w:rPr>
        <w:t>附件2-6：《中国注册会计师审计准则第1324号——持续经营》应用指南</w:t>
      </w:r>
    </w:p>
    <w:p w:rsidR="00AC3348" w:rsidRDefault="00D53F09">
      <w:pPr>
        <w:pStyle w:val="doc-a"/>
      </w:pPr>
      <w:r>
        <w:rPr>
          <w:rFonts w:hint="eastAsia"/>
        </w:rPr>
        <w:t>附件2-7：《中国注册会计师审计准则第1521号——注册会计师对其他信息的责任》应用指南</w:t>
      </w:r>
    </w:p>
    <w:p w:rsidR="00AC3348" w:rsidRDefault="00D53F09">
      <w:pPr>
        <w:pStyle w:val="doc-a"/>
      </w:pPr>
      <w:r>
        <w:rPr>
          <w:rFonts w:hint="eastAsia"/>
        </w:rPr>
        <w:t>附件2-8：《中国注册会计师审计准则第1111号——就审计业务约定条款达成一致意见》应用指南</w:t>
      </w:r>
    </w:p>
    <w:p w:rsidR="00AC3348" w:rsidRDefault="00D53F09">
      <w:pPr>
        <w:pStyle w:val="doc-a"/>
      </w:pPr>
      <w:r>
        <w:rPr>
          <w:rFonts w:hint="eastAsia"/>
        </w:rPr>
        <w:t>附件2-9：《中国注册会计师审计准则第1121号——对财务报表审计实施的质量控制》应用指南</w:t>
      </w:r>
    </w:p>
    <w:p w:rsidR="00AC3348" w:rsidRDefault="00D53F09">
      <w:pPr>
        <w:pStyle w:val="doc-a"/>
      </w:pPr>
      <w:r>
        <w:rPr>
          <w:rFonts w:hint="eastAsia"/>
        </w:rPr>
        <w:t>附件2-10：《中国注册会计师审计准则第1131号——审计工作底稿》应用指南</w:t>
      </w:r>
    </w:p>
    <w:p w:rsidR="00AC3348" w:rsidRDefault="00D53F09">
      <w:pPr>
        <w:pStyle w:val="doc-a"/>
      </w:pPr>
      <w:r>
        <w:rPr>
          <w:rFonts w:hint="eastAsia"/>
        </w:rPr>
        <w:t>附件2-11：《中国注册会计师审计准则第1251号——评价审计过程中识别出的错报》应用指南</w:t>
      </w:r>
    </w:p>
    <w:p w:rsidR="00AC3348" w:rsidRDefault="00D53F09">
      <w:pPr>
        <w:pStyle w:val="doc-a"/>
      </w:pPr>
      <w:r>
        <w:rPr>
          <w:rFonts w:hint="eastAsia"/>
        </w:rPr>
        <w:t>附件2-12：《中国注册会计师审计准则第1321号——审计会计估计（包括公允价值会计估计）和相关披露》应用指南</w:t>
      </w:r>
    </w:p>
    <w:p w:rsidR="00AC3348" w:rsidRDefault="00D53F09">
      <w:pPr>
        <w:pStyle w:val="doc-a"/>
      </w:pPr>
      <w:r>
        <w:rPr>
          <w:rFonts w:hint="eastAsia"/>
        </w:rPr>
        <w:t>附件2-13：《中国注册会计师审计准则第1331号——首次审计业务涉及的期初余额》应用指南</w:t>
      </w:r>
    </w:p>
    <w:p w:rsidR="00AC3348" w:rsidRDefault="00D53F09">
      <w:pPr>
        <w:pStyle w:val="doc-a"/>
      </w:pPr>
      <w:r>
        <w:rPr>
          <w:rFonts w:hint="eastAsia"/>
        </w:rPr>
        <w:t>附件2-14：《中国注册会计师审计准则第1332号——期后事项》应用指南</w:t>
      </w:r>
    </w:p>
    <w:p w:rsidR="00AC3348" w:rsidRDefault="00D53F09">
      <w:pPr>
        <w:pStyle w:val="doc-a"/>
      </w:pPr>
      <w:r>
        <w:rPr>
          <w:rFonts w:hint="eastAsia"/>
        </w:rPr>
        <w:t>附件2-15：《中国注册会计师审计准则第1401号——对集团财务报表审计的特殊考虑》应用指南</w:t>
      </w:r>
    </w:p>
    <w:p w:rsidR="00AC3348" w:rsidRDefault="00D53F09">
      <w:pPr>
        <w:pStyle w:val="doc-a"/>
      </w:pPr>
      <w:r>
        <w:rPr>
          <w:rFonts w:hint="eastAsia"/>
        </w:rPr>
        <w:t>附件2-16：《中国注册会计师审计准则第1511号——比较信息：对应数据和比较财务报表》应用指南</w:t>
      </w:r>
    </w:p>
    <w:p w:rsidR="00AC3348" w:rsidRDefault="00D53F09">
      <w:pPr>
        <w:pStyle w:val="doc-a"/>
      </w:pPr>
      <w:r>
        <w:rPr>
          <w:rFonts w:hint="eastAsia"/>
        </w:rPr>
        <w:t>附件3：本批应用指南生效实施后废止的15项应用指南</w:t>
      </w:r>
    </w:p>
    <w:sectPr w:rsidR="00AC3348">
      <w:pgSz w:w="11906" w:h="16838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25F" w:rsidRDefault="00AA325F" w:rsidP="004C12AC">
      <w:r>
        <w:separator/>
      </w:r>
    </w:p>
  </w:endnote>
  <w:endnote w:type="continuationSeparator" w:id="0">
    <w:p w:rsidR="00AA325F" w:rsidRDefault="00AA325F" w:rsidP="004C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25F" w:rsidRDefault="00AA325F" w:rsidP="004C12AC">
      <w:r>
        <w:separator/>
      </w:r>
    </w:p>
  </w:footnote>
  <w:footnote w:type="continuationSeparator" w:id="0">
    <w:p w:rsidR="00AA325F" w:rsidRDefault="00AA325F" w:rsidP="004C1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09"/>
    <w:rsid w:val="004C12AC"/>
    <w:rsid w:val="00AA325F"/>
    <w:rsid w:val="00AC3348"/>
    <w:rsid w:val="00D5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A15A67-1463-4B54-BA47-B660B88B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eng">
    <w:name w:val="ceng"/>
    <w:basedOn w:val="a"/>
    <w:pPr>
      <w:spacing w:before="100" w:beforeAutospacing="1" w:after="100" w:afterAutospacing="1" w:line="375" w:lineRule="atLeast"/>
      <w:jc w:val="center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doc-a">
    <w:name w:val="doc-a"/>
    <w:basedOn w:val="a"/>
    <w:pPr>
      <w:spacing w:before="100" w:beforeAutospacing="1" w:after="100" w:afterAutospacing="1"/>
      <w:ind w:firstLine="480"/>
    </w:pPr>
    <w:rPr>
      <w:rFonts w:ascii="微软雅黑" w:eastAsia="微软雅黑" w:hAnsi="微软雅黑"/>
      <w:sz w:val="21"/>
      <w:szCs w:val="21"/>
    </w:rPr>
  </w:style>
  <w:style w:type="paragraph" w:customStyle="1" w:styleId="doc-a-en">
    <w:name w:val="doc-a-en"/>
    <w:basedOn w:val="a"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cnsubtitle">
    <w:name w:val="cnsubtitle"/>
    <w:basedOn w:val="a"/>
    <w:pPr>
      <w:spacing w:before="450" w:after="450" w:line="300" w:lineRule="exact"/>
      <w:ind w:left="150" w:right="150"/>
    </w:pPr>
    <w:rPr>
      <w:rFonts w:ascii="微软雅黑" w:eastAsia="微软雅黑" w:hAnsi="微软雅黑"/>
      <w:sz w:val="21"/>
      <w:szCs w:val="21"/>
    </w:rPr>
  </w:style>
  <w:style w:type="paragraph" w:customStyle="1" w:styleId="blue">
    <w:name w:val="blue"/>
    <w:basedOn w:val="a"/>
    <w:pPr>
      <w:spacing w:before="100" w:beforeAutospacing="1" w:after="100" w:afterAutospacing="1"/>
    </w:pPr>
  </w:style>
  <w:style w:type="paragraph" w:customStyle="1" w:styleId="yanzheng">
    <w:name w:val="yanzheng"/>
    <w:basedOn w:val="a"/>
    <w:pPr>
      <w:spacing w:before="100" w:beforeAutospacing="1" w:after="100" w:afterAutospacing="1"/>
    </w:pPr>
  </w:style>
  <w:style w:type="paragraph" w:customStyle="1" w:styleId="shubiao">
    <w:name w:val="shubiao"/>
    <w:basedOn w:val="a"/>
    <w:pPr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body-bga">
    <w:name w:val="body-bga"/>
    <w:basedOn w:val="a"/>
    <w:pPr>
      <w:spacing w:before="100" w:beforeAutospacing="1" w:after="100" w:afterAutospacing="1"/>
    </w:pPr>
  </w:style>
  <w:style w:type="paragraph" w:customStyle="1" w:styleId="body-bgb">
    <w:name w:val="body-bgb"/>
    <w:basedOn w:val="a"/>
    <w:pPr>
      <w:spacing w:before="100" w:beforeAutospacing="1" w:after="100" w:afterAutospacing="1"/>
    </w:pPr>
  </w:style>
  <w:style w:type="paragraph" w:customStyle="1" w:styleId="language">
    <w:name w:val="language"/>
    <w:basedOn w:val="a"/>
  </w:style>
  <w:style w:type="paragraph" w:customStyle="1" w:styleId="loadul">
    <w:name w:val="loadul"/>
    <w:basedOn w:val="a"/>
    <w:pPr>
      <w:spacing w:before="100" w:beforeAutospacing="1" w:after="100" w:afterAutospacing="1"/>
    </w:pPr>
  </w:style>
  <w:style w:type="paragraph" w:customStyle="1" w:styleId="inputstyle01">
    <w:name w:val="inputstyle01"/>
    <w:basedOn w:val="a"/>
    <w:pPr>
      <w:spacing w:before="100" w:beforeAutospacing="1" w:after="100" w:afterAutospacing="1" w:line="420" w:lineRule="atLeast"/>
    </w:pPr>
  </w:style>
  <w:style w:type="paragraph" w:customStyle="1" w:styleId="inputbutt">
    <w:name w:val="inputbutt"/>
    <w:basedOn w:val="a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top">
    <w:name w:val="top"/>
    <w:basedOn w:val="a"/>
  </w:style>
  <w:style w:type="paragraph" w:customStyle="1" w:styleId="menu">
    <w:name w:val="menu"/>
    <w:basedOn w:val="a"/>
  </w:style>
  <w:style w:type="paragraph" w:customStyle="1" w:styleId="menu1">
    <w:name w:val="menu1"/>
    <w:basedOn w:val="a"/>
    <w:pPr>
      <w:spacing w:before="100" w:beforeAutospacing="1" w:after="100" w:afterAutospacing="1"/>
    </w:pPr>
  </w:style>
  <w:style w:type="paragraph" w:customStyle="1" w:styleId="menu2">
    <w:name w:val="menu2"/>
    <w:basedOn w:val="a"/>
    <w:pPr>
      <w:spacing w:before="100" w:beforeAutospacing="1" w:after="100" w:afterAutospacing="1"/>
    </w:pPr>
  </w:style>
  <w:style w:type="paragraph" w:customStyle="1" w:styleId="menu01">
    <w:name w:val="menu01"/>
    <w:basedOn w:val="a"/>
  </w:style>
  <w:style w:type="paragraph" w:customStyle="1" w:styleId="sou">
    <w:name w:val="sou"/>
    <w:basedOn w:val="a"/>
    <w:pPr>
      <w:spacing w:before="100" w:beforeAutospacing="1" w:after="100" w:afterAutospacing="1" w:line="420" w:lineRule="atLeast"/>
    </w:pPr>
  </w:style>
  <w:style w:type="paragraph" w:customStyle="1" w:styleId="soubutt">
    <w:name w:val="soubutt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content">
    <w:name w:val="content"/>
    <w:basedOn w:val="a"/>
  </w:style>
  <w:style w:type="paragraph" w:customStyle="1" w:styleId="colorstyle0">
    <w:name w:val="colorstyle0"/>
    <w:basedOn w:val="a"/>
    <w:pPr>
      <w:spacing w:before="100" w:beforeAutospacing="1" w:after="100" w:afterAutospacing="1"/>
    </w:pPr>
    <w:rPr>
      <w:color w:val="DA0E63"/>
    </w:rPr>
  </w:style>
  <w:style w:type="paragraph" w:customStyle="1" w:styleId="colorstyle1">
    <w:name w:val="colorstyle1"/>
    <w:basedOn w:val="a"/>
    <w:pPr>
      <w:spacing w:before="100" w:beforeAutospacing="1" w:after="100" w:afterAutospacing="1"/>
    </w:pPr>
    <w:rPr>
      <w:color w:val="007FBD"/>
    </w:rPr>
  </w:style>
  <w:style w:type="paragraph" w:customStyle="1" w:styleId="colorstyle2">
    <w:name w:val="colorstyle2"/>
    <w:basedOn w:val="a"/>
    <w:pPr>
      <w:spacing w:before="100" w:beforeAutospacing="1" w:after="100" w:afterAutospacing="1"/>
    </w:pPr>
    <w:rPr>
      <w:color w:val="007FBD"/>
    </w:rPr>
  </w:style>
  <w:style w:type="paragraph" w:customStyle="1" w:styleId="colorstyle3">
    <w:name w:val="colorstyle3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colorstyle4">
    <w:name w:val="colorstyle4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colorstyle7">
    <w:name w:val="colorstyle7"/>
    <w:basedOn w:val="a"/>
    <w:pPr>
      <w:spacing w:before="100" w:beforeAutospacing="1" w:after="100" w:afterAutospacing="1"/>
    </w:pPr>
    <w:rPr>
      <w:color w:val="656668"/>
      <w:sz w:val="18"/>
      <w:szCs w:val="18"/>
    </w:rPr>
  </w:style>
  <w:style w:type="paragraph" w:customStyle="1" w:styleId="colorstyle8">
    <w:name w:val="colorstyle8"/>
    <w:basedOn w:val="a"/>
    <w:pPr>
      <w:spacing w:before="100" w:beforeAutospacing="1" w:after="100" w:afterAutospacing="1"/>
    </w:pPr>
    <w:rPr>
      <w:color w:val="656668"/>
      <w:sz w:val="18"/>
      <w:szCs w:val="18"/>
    </w:rPr>
  </w:style>
  <w:style w:type="paragraph" w:customStyle="1" w:styleId="colorstyle9">
    <w:name w:val="colorstyle9"/>
    <w:basedOn w:val="a"/>
    <w:pPr>
      <w:spacing w:before="100" w:beforeAutospacing="1" w:after="100" w:afterAutospacing="1"/>
    </w:pPr>
    <w:rPr>
      <w:color w:val="656668"/>
      <w:sz w:val="18"/>
      <w:szCs w:val="18"/>
    </w:rPr>
  </w:style>
  <w:style w:type="paragraph" w:customStyle="1" w:styleId="souend">
    <w:name w:val="souend"/>
    <w:basedOn w:val="a"/>
    <w:pPr>
      <w:spacing w:before="100" w:beforeAutospacing="1" w:after="100" w:afterAutospacing="1" w:line="450" w:lineRule="atLeast"/>
    </w:pPr>
  </w:style>
  <w:style w:type="paragraph" w:customStyle="1" w:styleId="daohang">
    <w:name w:val="daohang"/>
    <w:basedOn w:val="a"/>
    <w:pPr>
      <w:spacing w:before="75"/>
    </w:pPr>
  </w:style>
  <w:style w:type="paragraph" w:customStyle="1" w:styleId="rightcon">
    <w:name w:val="rightcon"/>
    <w:basedOn w:val="a"/>
  </w:style>
  <w:style w:type="paragraph" w:customStyle="1" w:styleId="rightcon-a">
    <w:name w:val="rightcon-a"/>
    <w:basedOn w:val="a"/>
    <w:pPr>
      <w:spacing w:before="100" w:beforeAutospacing="1" w:after="100" w:afterAutospacing="1"/>
    </w:pPr>
  </w:style>
  <w:style w:type="paragraph" w:customStyle="1" w:styleId="rightcon-b">
    <w:name w:val="rightcon-b"/>
    <w:basedOn w:val="a"/>
    <w:pPr>
      <w:spacing w:before="100" w:beforeAutospacing="1" w:after="100" w:afterAutospacing="1"/>
    </w:pPr>
  </w:style>
  <w:style w:type="paragraph" w:customStyle="1" w:styleId="downbg">
    <w:name w:val="downbg"/>
    <w:basedOn w:val="a"/>
    <w:pPr>
      <w:spacing w:before="100" w:beforeAutospacing="1" w:after="100" w:afterAutospacing="1"/>
    </w:pPr>
  </w:style>
  <w:style w:type="paragraph" w:customStyle="1" w:styleId="page">
    <w:name w:val="page"/>
    <w:basedOn w:val="a"/>
    <w:pPr>
      <w:spacing w:before="150"/>
      <w:jc w:val="right"/>
    </w:pPr>
  </w:style>
  <w:style w:type="paragraph" w:customStyle="1" w:styleId="banner">
    <w:name w:val="banner"/>
    <w:basedOn w:val="a"/>
    <w:pPr>
      <w:spacing w:after="300"/>
    </w:pPr>
  </w:style>
  <w:style w:type="paragraph" w:customStyle="1" w:styleId="shujiul">
    <w:name w:val="shujiul"/>
    <w:basedOn w:val="a"/>
    <w:pPr>
      <w:pBdr>
        <w:bottom w:val="single" w:sz="6" w:space="0" w:color="CCCCCC"/>
      </w:pBdr>
      <w:spacing w:before="150"/>
    </w:pPr>
  </w:style>
  <w:style w:type="paragraph" w:customStyle="1" w:styleId="bookscon">
    <w:name w:val="bookscon"/>
    <w:basedOn w:val="a"/>
    <w:pPr>
      <w:pBdr>
        <w:top w:val="single" w:sz="2" w:space="0" w:color="7BB643"/>
        <w:left w:val="single" w:sz="2" w:space="0" w:color="7BB643"/>
        <w:bottom w:val="single" w:sz="2" w:space="0" w:color="7BB643"/>
        <w:right w:val="single" w:sz="2" w:space="0" w:color="7BB643"/>
      </w:pBdr>
    </w:pPr>
  </w:style>
  <w:style w:type="paragraph" w:customStyle="1" w:styleId="books-ce">
    <w:name w:val="books-ce"/>
    <w:basedOn w:val="a"/>
    <w:pPr>
      <w:spacing w:before="100" w:beforeAutospacing="1" w:after="100" w:afterAutospacing="1" w:line="360" w:lineRule="atLeast"/>
      <w:ind w:left="300"/>
      <w:jc w:val="center"/>
    </w:pPr>
  </w:style>
  <w:style w:type="paragraph" w:customStyle="1" w:styleId="bought">
    <w:name w:val="bought"/>
    <w:basedOn w:val="a"/>
    <w:pPr>
      <w:spacing w:before="100" w:beforeAutospacing="1" w:after="100" w:afterAutospacing="1" w:line="360" w:lineRule="atLeast"/>
      <w:ind w:left="300"/>
      <w:jc w:val="center"/>
    </w:pPr>
  </w:style>
  <w:style w:type="paragraph" w:customStyle="1" w:styleId="zydzmenu">
    <w:name w:val="zydzmenu"/>
    <w:basedOn w:val="a"/>
    <w:pPr>
      <w:spacing w:before="100" w:beforeAutospacing="1" w:after="100" w:afterAutospacing="1"/>
    </w:pPr>
  </w:style>
  <w:style w:type="paragraph" w:customStyle="1" w:styleId="zydzmenua">
    <w:name w:val="zydzmenua"/>
    <w:basedOn w:val="a"/>
    <w:pPr>
      <w:spacing w:line="525" w:lineRule="atLeast"/>
    </w:pPr>
  </w:style>
  <w:style w:type="paragraph" w:customStyle="1" w:styleId="zydz-cn">
    <w:name w:val="zydz-cn"/>
    <w:basedOn w:val="a"/>
    <w:pPr>
      <w:spacing w:line="465" w:lineRule="atLeast"/>
      <w:ind w:left="-450"/>
    </w:pPr>
  </w:style>
  <w:style w:type="paragraph" w:customStyle="1" w:styleId="zhengwen">
    <w:name w:val="zhengwen"/>
    <w:basedOn w:val="a"/>
    <w:pPr>
      <w:pBdr>
        <w:top w:val="single" w:sz="6" w:space="0" w:color="7BB643"/>
        <w:left w:val="single" w:sz="6" w:space="31" w:color="7BB643"/>
        <w:bottom w:val="single" w:sz="6" w:space="0" w:color="7BB643"/>
        <w:right w:val="single" w:sz="6" w:space="0" w:color="7BB643"/>
      </w:pBdr>
      <w:spacing w:line="450" w:lineRule="atLeast"/>
    </w:pPr>
  </w:style>
  <w:style w:type="paragraph" w:customStyle="1" w:styleId="yincang">
    <w:name w:val="yincang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zydzula">
    <w:name w:val="zydzula"/>
    <w:basedOn w:val="a"/>
  </w:style>
  <w:style w:type="paragraph" w:customStyle="1" w:styleId="style1">
    <w:name w:val="style1"/>
    <w:basedOn w:val="a"/>
    <w:pPr>
      <w:spacing w:before="100" w:beforeAutospacing="1" w:after="100" w:afterAutospacing="1"/>
    </w:pPr>
    <w:rPr>
      <w:rFonts w:ascii="微软雅黑" w:eastAsia="微软雅黑" w:hAnsi="微软雅黑"/>
      <w:b/>
      <w:bCs/>
      <w:color w:val="FFFFFF"/>
    </w:rPr>
  </w:style>
  <w:style w:type="paragraph" w:customStyle="1" w:styleId="news-title">
    <w:name w:val="news-title"/>
    <w:basedOn w:val="a"/>
    <w:pPr>
      <w:spacing w:before="100" w:beforeAutospacing="1" w:after="100" w:afterAutospacing="1"/>
    </w:pPr>
    <w:rPr>
      <w:rFonts w:ascii="微软雅黑" w:eastAsia="微软雅黑" w:hAnsi="微软雅黑"/>
      <w:b/>
      <w:bCs/>
      <w:color w:val="16679C"/>
      <w:sz w:val="30"/>
      <w:szCs w:val="30"/>
    </w:rPr>
  </w:style>
  <w:style w:type="paragraph" w:customStyle="1" w:styleId="news-body">
    <w:name w:val="news-body"/>
    <w:basedOn w:val="a"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treven">
    <w:name w:val="treven"/>
    <w:basedOn w:val="a"/>
    <w:pPr>
      <w:shd w:val="clear" w:color="auto" w:fill="FFFFFF"/>
      <w:spacing w:before="100" w:beforeAutospacing="1" w:after="100" w:afterAutospacing="1"/>
    </w:pPr>
    <w:rPr>
      <w:rFonts w:ascii="微软雅黑" w:eastAsia="微软雅黑" w:hAnsi="微软雅黑"/>
    </w:rPr>
  </w:style>
  <w:style w:type="paragraph" w:customStyle="1" w:styleId="trodd">
    <w:name w:val="trodd"/>
    <w:basedOn w:val="a"/>
    <w:pPr>
      <w:shd w:val="clear" w:color="auto" w:fill="FFFFFF"/>
      <w:spacing w:before="100" w:beforeAutospacing="1" w:after="100" w:afterAutospacing="1"/>
    </w:pPr>
    <w:rPr>
      <w:rFonts w:ascii="微软雅黑" w:eastAsia="微软雅黑" w:hAnsi="微软雅黑"/>
    </w:rPr>
  </w:style>
  <w:style w:type="paragraph" w:customStyle="1" w:styleId="doc-b">
    <w:name w:val="doc-b"/>
    <w:basedOn w:val="a"/>
    <w:pPr>
      <w:spacing w:before="100" w:beforeAutospacing="1" w:after="100" w:afterAutospacing="1"/>
    </w:pPr>
    <w:rPr>
      <w:rFonts w:ascii="微软雅黑" w:eastAsia="微软雅黑" w:hAnsi="微软雅黑"/>
      <w:b/>
      <w:bCs/>
      <w:sz w:val="21"/>
      <w:szCs w:val="21"/>
    </w:rPr>
  </w:style>
  <w:style w:type="paragraph" w:customStyle="1" w:styleId="commentarytitle">
    <w:name w:val="commentarytitle"/>
    <w:basedOn w:val="a"/>
    <w:rPr>
      <w:rFonts w:ascii="微软雅黑" w:eastAsia="微软雅黑" w:hAnsi="微软雅黑"/>
      <w:b/>
      <w:bCs/>
      <w:color w:val="000000"/>
      <w:sz w:val="21"/>
      <w:szCs w:val="21"/>
    </w:rPr>
  </w:style>
  <w:style w:type="paragraph" w:customStyle="1" w:styleId="doclinked">
    <w:name w:val="doclinked"/>
    <w:basedOn w:val="a"/>
    <w:pPr>
      <w:spacing w:before="100" w:beforeAutospacing="1" w:after="100" w:afterAutospacing="1"/>
      <w:ind w:left="450"/>
    </w:pPr>
    <w:rPr>
      <w:rFonts w:ascii="微软雅黑" w:eastAsia="微软雅黑" w:hAnsi="微软雅黑"/>
      <w:sz w:val="20"/>
      <w:szCs w:val="20"/>
    </w:rPr>
  </w:style>
  <w:style w:type="paragraph" w:customStyle="1" w:styleId="reflink">
    <w:name w:val="reflink"/>
    <w:basedOn w:val="a"/>
    <w:pPr>
      <w:spacing w:before="100" w:beforeAutospacing="1" w:after="100" w:afterAutospacing="1"/>
      <w:ind w:left="300"/>
    </w:pPr>
  </w:style>
  <w:style w:type="paragraph" w:customStyle="1" w:styleId="textlink">
    <w:name w:val="textlink"/>
    <w:basedOn w:val="a"/>
    <w:pPr>
      <w:spacing w:before="100" w:beforeAutospacing="1" w:after="100" w:afterAutospacing="1"/>
    </w:pPr>
  </w:style>
  <w:style w:type="paragraph" w:customStyle="1" w:styleId="news-body-zh">
    <w:name w:val="news-body-zh"/>
    <w:basedOn w:val="a"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news-body-en">
    <w:name w:val="news-body-en"/>
    <w:basedOn w:val="a"/>
    <w:pPr>
      <w:spacing w:before="100" w:beforeAutospacing="1" w:after="100" w:afterAutospacing="1"/>
    </w:pPr>
    <w:rPr>
      <w:rFonts w:ascii="微软雅黑" w:eastAsia="微软雅黑" w:hAnsi="微软雅黑"/>
      <w:sz w:val="30"/>
      <w:szCs w:val="30"/>
    </w:rPr>
  </w:style>
  <w:style w:type="paragraph" w:customStyle="1" w:styleId="linkdoc">
    <w:name w:val="linkdoc"/>
    <w:basedOn w:val="a"/>
    <w:pPr>
      <w:spacing w:before="100" w:beforeAutospacing="1" w:after="100" w:afterAutospacing="1"/>
    </w:pPr>
    <w:rPr>
      <w:rFonts w:ascii="微软雅黑" w:eastAsia="微软雅黑" w:hAnsi="微软雅黑"/>
      <w:color w:val="990000"/>
      <w:sz w:val="20"/>
      <w:szCs w:val="20"/>
    </w:rPr>
  </w:style>
  <w:style w:type="paragraph" w:customStyle="1" w:styleId="style3">
    <w:name w:val="style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itle">
    <w:name w:val="doc-title"/>
    <w:basedOn w:val="a"/>
    <w:pPr>
      <w:spacing w:before="100" w:beforeAutospacing="1" w:after="100" w:afterAutospacing="1"/>
    </w:pPr>
    <w:rPr>
      <w:rFonts w:ascii="微软雅黑" w:eastAsia="微软雅黑" w:hAnsi="微软雅黑"/>
      <w:b/>
      <w:bCs/>
      <w:color w:val="16679C"/>
      <w:sz w:val="30"/>
      <w:szCs w:val="30"/>
    </w:rPr>
  </w:style>
  <w:style w:type="paragraph" w:customStyle="1" w:styleId="doctitle">
    <w:name w:val="doctitle"/>
    <w:basedOn w:val="a"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  <w:color w:val="16679C"/>
      <w:sz w:val="30"/>
      <w:szCs w:val="30"/>
    </w:rPr>
  </w:style>
  <w:style w:type="paragraph" w:customStyle="1" w:styleId="sect-title">
    <w:name w:val="sect-title"/>
    <w:basedOn w:val="a"/>
    <w:pPr>
      <w:spacing w:before="100" w:beforeAutospacing="1" w:after="100" w:afterAutospacing="1"/>
    </w:pPr>
    <w:rPr>
      <w:rFonts w:ascii="微软雅黑" w:eastAsia="微软雅黑" w:hAnsi="微软雅黑"/>
      <w:sz w:val="20"/>
      <w:szCs w:val="20"/>
    </w:rPr>
  </w:style>
  <w:style w:type="paragraph" w:customStyle="1" w:styleId="bookname">
    <w:name w:val="bookname"/>
    <w:basedOn w:val="a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article-title">
    <w:name w:val="article-title"/>
    <w:basedOn w:val="a"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  <w:sz w:val="29"/>
      <w:szCs w:val="29"/>
    </w:rPr>
  </w:style>
  <w:style w:type="paragraph" w:customStyle="1" w:styleId="chapter-title">
    <w:name w:val="chapter-title"/>
    <w:basedOn w:val="a"/>
    <w:pPr>
      <w:spacing w:before="100" w:beforeAutospacing="1" w:after="100" w:afterAutospacing="1"/>
    </w:pPr>
    <w:rPr>
      <w:rFonts w:ascii="微软雅黑" w:eastAsia="微软雅黑" w:hAnsi="微软雅黑"/>
      <w:b/>
      <w:bCs/>
      <w:sz w:val="27"/>
      <w:szCs w:val="27"/>
    </w:rPr>
  </w:style>
  <w:style w:type="paragraph" w:customStyle="1" w:styleId="sect1-title">
    <w:name w:val="sect1-title"/>
    <w:basedOn w:val="a"/>
    <w:pPr>
      <w:spacing w:before="100" w:beforeAutospacing="1" w:after="100" w:afterAutospacing="1"/>
    </w:pPr>
    <w:rPr>
      <w:rFonts w:ascii="微软雅黑" w:eastAsia="微软雅黑" w:hAnsi="微软雅黑"/>
      <w:b/>
      <w:bCs/>
      <w:sz w:val="26"/>
      <w:szCs w:val="26"/>
    </w:rPr>
  </w:style>
  <w:style w:type="paragraph" w:customStyle="1" w:styleId="sect2-title">
    <w:name w:val="sect2-title"/>
    <w:basedOn w:val="a"/>
    <w:pPr>
      <w:spacing w:before="100" w:beforeAutospacing="1" w:after="100" w:afterAutospacing="1"/>
    </w:pPr>
    <w:rPr>
      <w:rFonts w:ascii="微软雅黑" w:eastAsia="微软雅黑" w:hAnsi="微软雅黑"/>
      <w:b/>
      <w:bCs/>
      <w:sz w:val="21"/>
      <w:szCs w:val="21"/>
    </w:rPr>
  </w:style>
  <w:style w:type="paragraph" w:customStyle="1" w:styleId="sect2title">
    <w:name w:val="sect2title"/>
    <w:basedOn w:val="a"/>
    <w:pPr>
      <w:spacing w:before="100" w:beforeAutospacing="1" w:after="100" w:afterAutospacing="1"/>
    </w:pPr>
    <w:rPr>
      <w:rFonts w:ascii="微软雅黑" w:eastAsia="微软雅黑" w:hAnsi="微软雅黑"/>
      <w:b/>
      <w:bCs/>
      <w:sz w:val="21"/>
      <w:szCs w:val="21"/>
    </w:rPr>
  </w:style>
  <w:style w:type="paragraph" w:customStyle="1" w:styleId="sect3-title">
    <w:name w:val="sect3-title"/>
    <w:basedOn w:val="a"/>
    <w:pPr>
      <w:spacing w:before="100" w:beforeAutospacing="1" w:after="100" w:afterAutospacing="1"/>
    </w:pPr>
    <w:rPr>
      <w:rFonts w:ascii="微软雅黑" w:eastAsia="微软雅黑" w:hAnsi="微软雅黑"/>
      <w:b/>
      <w:bCs/>
      <w:sz w:val="20"/>
      <w:szCs w:val="20"/>
    </w:rPr>
  </w:style>
  <w:style w:type="paragraph" w:customStyle="1" w:styleId="sect4-title">
    <w:name w:val="sect4-title"/>
    <w:basedOn w:val="a"/>
    <w:pPr>
      <w:spacing w:before="100" w:beforeAutospacing="1" w:after="100" w:afterAutospacing="1"/>
    </w:pPr>
    <w:rPr>
      <w:rFonts w:ascii="微软雅黑" w:eastAsia="微软雅黑" w:hAnsi="微软雅黑"/>
      <w:b/>
      <w:bCs/>
      <w:sz w:val="18"/>
      <w:szCs w:val="18"/>
    </w:rPr>
  </w:style>
  <w:style w:type="paragraph" w:customStyle="1" w:styleId="sect5-title">
    <w:name w:val="sect5-title"/>
    <w:basedOn w:val="a"/>
    <w:pPr>
      <w:spacing w:before="100" w:beforeAutospacing="1" w:after="100" w:afterAutospacing="1"/>
    </w:pPr>
    <w:rPr>
      <w:rFonts w:ascii="微软雅黑" w:eastAsia="微软雅黑" w:hAnsi="微软雅黑"/>
      <w:b/>
      <w:bCs/>
      <w:sz w:val="18"/>
      <w:szCs w:val="18"/>
    </w:rPr>
  </w:style>
  <w:style w:type="paragraph" w:customStyle="1" w:styleId="dochiddenfield">
    <w:name w:val="dochiddenfield"/>
    <w:basedOn w:val="a"/>
    <w:pPr>
      <w:spacing w:before="100" w:beforeAutospacing="1" w:after="100" w:afterAutospacing="1"/>
    </w:pPr>
    <w:rPr>
      <w:vanish/>
    </w:rPr>
  </w:style>
  <w:style w:type="paragraph" w:customStyle="1" w:styleId="cncasetitle">
    <w:name w:val="cncasetitle"/>
    <w:basedOn w:val="a"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</w:rPr>
  </w:style>
  <w:style w:type="paragraph" w:customStyle="1" w:styleId="cncasesubtitle">
    <w:name w:val="cncasesubtitle"/>
    <w:basedOn w:val="a"/>
    <w:pPr>
      <w:spacing w:before="100" w:beforeAutospacing="1" w:after="100" w:afterAutospacing="1"/>
      <w:jc w:val="center"/>
    </w:pPr>
    <w:rPr>
      <w:rFonts w:ascii="微软雅黑" w:eastAsia="微软雅黑" w:hAnsi="微软雅黑"/>
      <w:sz w:val="23"/>
      <w:szCs w:val="23"/>
    </w:rPr>
  </w:style>
  <w:style w:type="paragraph" w:customStyle="1" w:styleId="cntitle">
    <w:name w:val="cntitle"/>
    <w:basedOn w:val="a"/>
    <w:pPr>
      <w:spacing w:before="150" w:after="150"/>
      <w:ind w:left="150" w:right="150"/>
      <w:jc w:val="center"/>
    </w:pPr>
    <w:rPr>
      <w:rFonts w:ascii="微软雅黑" w:eastAsia="微软雅黑" w:hAnsi="微软雅黑"/>
      <w:b/>
      <w:bCs/>
      <w:vanish/>
    </w:rPr>
  </w:style>
  <w:style w:type="paragraph" w:customStyle="1" w:styleId="promulgatetitle">
    <w:name w:val="promulgatetitle"/>
    <w:basedOn w:val="a"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  <w:vanish/>
    </w:rPr>
  </w:style>
  <w:style w:type="paragraph" w:customStyle="1" w:styleId="promulgatesubtitle">
    <w:name w:val="promulgatesubtitle"/>
    <w:basedOn w:val="a"/>
    <w:pPr>
      <w:spacing w:before="150" w:after="150"/>
      <w:ind w:left="150" w:right="150"/>
      <w:jc w:val="center"/>
    </w:pPr>
    <w:rPr>
      <w:rFonts w:ascii="微软雅黑" w:eastAsia="微软雅黑" w:hAnsi="微软雅黑"/>
      <w:sz w:val="23"/>
      <w:szCs w:val="23"/>
    </w:rPr>
  </w:style>
  <w:style w:type="paragraph" w:customStyle="1" w:styleId="promulgatepopulation">
    <w:name w:val="promulgatepopulation"/>
    <w:basedOn w:val="a"/>
    <w:rPr>
      <w:sz w:val="21"/>
      <w:szCs w:val="21"/>
    </w:rPr>
  </w:style>
  <w:style w:type="paragraph" w:customStyle="1" w:styleId="promulgatedate">
    <w:name w:val="promulgatedate"/>
    <w:basedOn w:val="a"/>
    <w:pPr>
      <w:jc w:val="right"/>
    </w:pPr>
    <w:rPr>
      <w:sz w:val="21"/>
      <w:szCs w:val="21"/>
    </w:rPr>
  </w:style>
  <w:style w:type="paragraph" w:customStyle="1" w:styleId="promulgatesignatory">
    <w:name w:val="promulgatesignatory"/>
    <w:basedOn w:val="a"/>
    <w:pPr>
      <w:jc w:val="right"/>
    </w:pPr>
    <w:rPr>
      <w:sz w:val="21"/>
      <w:szCs w:val="21"/>
    </w:rPr>
  </w:style>
  <w:style w:type="paragraph" w:customStyle="1" w:styleId="sepreatorline">
    <w:name w:val="sepreatorline"/>
    <w:basedOn w:val="a"/>
    <w:pPr>
      <w:shd w:val="clear" w:color="auto" w:fill="FFFFFF"/>
    </w:pPr>
  </w:style>
  <w:style w:type="paragraph" w:customStyle="1" w:styleId="redword">
    <w:name w:val="redword"/>
    <w:basedOn w:val="a"/>
    <w:pPr>
      <w:shd w:val="clear" w:color="auto" w:fill="CFB6FA"/>
      <w:spacing w:before="100" w:beforeAutospacing="1" w:after="100" w:afterAutospacing="1"/>
    </w:pPr>
  </w:style>
  <w:style w:type="paragraph" w:customStyle="1" w:styleId="treatytitle">
    <w:name w:val="treatytitle"/>
    <w:basedOn w:val="a"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</w:rPr>
  </w:style>
  <w:style w:type="paragraph" w:customStyle="1" w:styleId="11">
    <w:name w:val="标题1"/>
    <w:basedOn w:val="a"/>
    <w:pPr>
      <w:spacing w:before="100" w:beforeAutospacing="1" w:after="100" w:afterAutospacing="1"/>
      <w:ind w:firstLine="480"/>
    </w:pPr>
    <w:rPr>
      <w:rFonts w:ascii="微软雅黑" w:eastAsia="微软雅黑" w:hAnsi="微软雅黑"/>
      <w:sz w:val="21"/>
      <w:szCs w:val="21"/>
    </w:rPr>
  </w:style>
  <w:style w:type="paragraph" w:customStyle="1" w:styleId="metaname">
    <w:name w:val="metaname"/>
    <w:basedOn w:val="a"/>
    <w:pPr>
      <w:spacing w:before="100" w:beforeAutospacing="1" w:after="100" w:afterAutospacing="1"/>
      <w:ind w:firstLine="480"/>
    </w:pPr>
    <w:rPr>
      <w:rFonts w:ascii="微软雅黑" w:eastAsia="微软雅黑" w:hAnsi="微软雅黑"/>
      <w:b/>
      <w:bCs/>
      <w:sz w:val="21"/>
      <w:szCs w:val="21"/>
    </w:rPr>
  </w:style>
  <w:style w:type="paragraph" w:customStyle="1" w:styleId="sect1title">
    <w:name w:val="sect1title"/>
    <w:basedOn w:val="a"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  <w:sz w:val="21"/>
      <w:szCs w:val="21"/>
    </w:rPr>
  </w:style>
  <w:style w:type="paragraph" w:customStyle="1" w:styleId="metabl">
    <w:name w:val="metabl"/>
    <w:basedOn w:val="a"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alignjustify">
    <w:name w:val="alignjustify"/>
    <w:basedOn w:val="a"/>
    <w:pPr>
      <w:spacing w:before="100" w:beforeAutospacing="1" w:after="100" w:afterAutospacing="1" w:line="440" w:lineRule="atLeast"/>
      <w:jc w:val="distribute"/>
      <w:textAlignment w:val="top"/>
    </w:pPr>
    <w:rPr>
      <w:b/>
      <w:bCs/>
    </w:rPr>
  </w:style>
  <w:style w:type="paragraph" w:customStyle="1" w:styleId="aligntop">
    <w:name w:val="aligntop"/>
    <w:basedOn w:val="a"/>
    <w:pPr>
      <w:spacing w:before="100" w:beforeAutospacing="1" w:after="100" w:afterAutospacing="1" w:line="440" w:lineRule="atLeast"/>
      <w:textAlignment w:val="top"/>
    </w:pPr>
  </w:style>
  <w:style w:type="paragraph" w:customStyle="1" w:styleId="space1">
    <w:name w:val="space1"/>
    <w:basedOn w:val="a"/>
    <w:pPr>
      <w:spacing w:before="100" w:beforeAutospacing="1" w:after="100" w:afterAutospacing="1" w:line="440" w:lineRule="atLeast"/>
      <w:textAlignment w:val="top"/>
    </w:pPr>
  </w:style>
  <w:style w:type="paragraph" w:customStyle="1" w:styleId="articleprompt">
    <w:name w:val="articleprompt"/>
    <w:basedOn w:val="a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pacing w:before="75" w:after="75"/>
      <w:ind w:left="120" w:right="150"/>
    </w:pPr>
    <w:rPr>
      <w:color w:val="666666"/>
    </w:rPr>
  </w:style>
  <w:style w:type="paragraph" w:customStyle="1" w:styleId="reflink-first-span">
    <w:name w:val="reflink-first-span"/>
    <w:basedOn w:val="a"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bluebold">
    <w:name w:val="bluebold"/>
    <w:basedOn w:val="a"/>
    <w:pPr>
      <w:spacing w:before="100" w:beforeAutospacing="1" w:after="100" w:afterAutospacing="1"/>
    </w:pPr>
  </w:style>
  <w:style w:type="paragraph" w:customStyle="1" w:styleId="yanzhengma">
    <w:name w:val="yanzhengma"/>
    <w:basedOn w:val="a"/>
    <w:pPr>
      <w:spacing w:before="100" w:beforeAutospacing="1" w:after="100" w:afterAutospacing="1"/>
    </w:pPr>
  </w:style>
  <w:style w:type="paragraph" w:customStyle="1" w:styleId="biaoqianyun">
    <w:name w:val="biaoqianyun"/>
    <w:basedOn w:val="a"/>
    <w:pPr>
      <w:spacing w:before="100" w:beforeAutospacing="1" w:after="100" w:afterAutospacing="1"/>
    </w:pPr>
  </w:style>
  <w:style w:type="paragraph" w:customStyle="1" w:styleId="t1">
    <w:name w:val="t1"/>
    <w:basedOn w:val="a"/>
    <w:pPr>
      <w:spacing w:before="100" w:beforeAutospacing="1" w:after="100" w:afterAutospacing="1"/>
    </w:pPr>
  </w:style>
  <w:style w:type="paragraph" w:customStyle="1" w:styleId="t2">
    <w:name w:val="t2"/>
    <w:basedOn w:val="a"/>
    <w:pPr>
      <w:spacing w:before="100" w:beforeAutospacing="1" w:after="100" w:afterAutospacing="1"/>
    </w:pPr>
  </w:style>
  <w:style w:type="character" w:customStyle="1" w:styleId="chaptertitle">
    <w:name w:val="chaptertitle"/>
    <w:basedOn w:val="a0"/>
    <w:rPr>
      <w:rFonts w:ascii="微软雅黑" w:eastAsia="微软雅黑" w:hAnsi="微软雅黑" w:hint="eastAsia"/>
      <w:b/>
      <w:bCs/>
      <w:sz w:val="21"/>
      <w:szCs w:val="21"/>
    </w:rPr>
  </w:style>
  <w:style w:type="paragraph" w:customStyle="1" w:styleId="login01">
    <w:name w:val="login01"/>
    <w:basedOn w:val="a"/>
    <w:pPr>
      <w:spacing w:before="100" w:beforeAutospacing="1" w:after="100" w:afterAutospacing="1"/>
    </w:pPr>
  </w:style>
  <w:style w:type="paragraph" w:customStyle="1" w:styleId="login02">
    <w:name w:val="login02"/>
    <w:basedOn w:val="a"/>
    <w:pPr>
      <w:spacing w:before="100" w:beforeAutospacing="1" w:after="100" w:afterAutospacing="1"/>
    </w:pPr>
  </w:style>
  <w:style w:type="paragraph" w:customStyle="1" w:styleId="login03">
    <w:name w:val="login03"/>
    <w:basedOn w:val="a"/>
    <w:pPr>
      <w:spacing w:before="100" w:beforeAutospacing="1" w:after="100" w:afterAutospacing="1"/>
    </w:pPr>
  </w:style>
  <w:style w:type="paragraph" w:customStyle="1" w:styleId="shujili01">
    <w:name w:val="shujili01"/>
    <w:basedOn w:val="a"/>
    <w:pPr>
      <w:spacing w:before="100" w:beforeAutospacing="1" w:after="100" w:afterAutospacing="1"/>
    </w:pPr>
  </w:style>
  <w:style w:type="paragraph" w:customStyle="1" w:styleId="shujili02">
    <w:name w:val="shujili02"/>
    <w:basedOn w:val="a"/>
    <w:pPr>
      <w:spacing w:before="100" w:beforeAutospacing="1" w:after="100" w:afterAutospacing="1"/>
    </w:pPr>
  </w:style>
  <w:style w:type="paragraph" w:customStyle="1" w:styleId="zydzlia">
    <w:name w:val="zydzlia"/>
    <w:basedOn w:val="a"/>
    <w:pPr>
      <w:spacing w:before="100" w:beforeAutospacing="1" w:after="100" w:afterAutospacing="1"/>
    </w:pPr>
  </w:style>
  <w:style w:type="paragraph" w:customStyle="1" w:styleId="zydzlib">
    <w:name w:val="zydzlib"/>
    <w:basedOn w:val="a"/>
    <w:pPr>
      <w:spacing w:before="100" w:beforeAutospacing="1" w:after="100" w:afterAutospacing="1"/>
    </w:pPr>
  </w:style>
  <w:style w:type="paragraph" w:customStyle="1" w:styleId="login011">
    <w:name w:val="login011"/>
    <w:basedOn w:val="a"/>
    <w:pPr>
      <w:spacing w:before="100" w:beforeAutospacing="1" w:after="150" w:line="450" w:lineRule="atLeast"/>
      <w:jc w:val="right"/>
    </w:pPr>
    <w:rPr>
      <w:color w:val="6A9A36"/>
      <w:sz w:val="27"/>
      <w:szCs w:val="27"/>
    </w:rPr>
  </w:style>
  <w:style w:type="paragraph" w:customStyle="1" w:styleId="login021">
    <w:name w:val="login021"/>
    <w:basedOn w:val="a"/>
    <w:pPr>
      <w:spacing w:before="100" w:beforeAutospacing="1" w:after="150" w:line="450" w:lineRule="atLeast"/>
    </w:pPr>
    <w:rPr>
      <w:color w:val="6A9A36"/>
      <w:sz w:val="27"/>
      <w:szCs w:val="27"/>
    </w:rPr>
  </w:style>
  <w:style w:type="paragraph" w:customStyle="1" w:styleId="login031">
    <w:name w:val="login031"/>
    <w:basedOn w:val="a"/>
    <w:pPr>
      <w:spacing w:before="100" w:beforeAutospacing="1" w:after="150" w:line="450" w:lineRule="atLeast"/>
    </w:pPr>
    <w:rPr>
      <w:color w:val="6A9A36"/>
      <w:sz w:val="27"/>
      <w:szCs w:val="27"/>
    </w:rPr>
  </w:style>
  <w:style w:type="paragraph" w:customStyle="1" w:styleId="yanzheng1">
    <w:name w:val="yanzheng1"/>
    <w:basedOn w:val="a"/>
    <w:pPr>
      <w:spacing w:before="100" w:beforeAutospacing="1" w:after="100" w:afterAutospacing="1"/>
      <w:ind w:left="1350"/>
    </w:pPr>
    <w:rPr>
      <w:color w:val="666666"/>
      <w:sz w:val="18"/>
      <w:szCs w:val="18"/>
    </w:rPr>
  </w:style>
  <w:style w:type="paragraph" w:customStyle="1" w:styleId="yanzhengma1">
    <w:name w:val="yanzhengma1"/>
    <w:basedOn w:val="a"/>
    <w:pPr>
      <w:spacing w:before="100" w:beforeAutospacing="1" w:after="100" w:afterAutospacing="1"/>
      <w:ind w:left="1620"/>
    </w:pPr>
    <w:rPr>
      <w:color w:val="666666"/>
    </w:rPr>
  </w:style>
  <w:style w:type="paragraph" w:customStyle="1" w:styleId="inputbutt1">
    <w:name w:val="inputbutt1"/>
    <w:basedOn w:val="a"/>
    <w:pPr>
      <w:spacing w:before="100" w:beforeAutospacing="1" w:after="100" w:afterAutospacing="1"/>
      <w:ind w:left="-255"/>
    </w:pPr>
    <w:rPr>
      <w:b/>
      <w:bCs/>
      <w:color w:val="666666"/>
    </w:rPr>
  </w:style>
  <w:style w:type="paragraph" w:customStyle="1" w:styleId="biaoqianyun1">
    <w:name w:val="biaoqianyun1"/>
    <w:basedOn w:val="a"/>
    <w:pPr>
      <w:wordWrap w:val="0"/>
      <w:spacing w:before="75"/>
      <w:ind w:hanging="60"/>
    </w:pPr>
  </w:style>
  <w:style w:type="paragraph" w:customStyle="1" w:styleId="blue1">
    <w:name w:val="blue1"/>
    <w:basedOn w:val="a"/>
    <w:pPr>
      <w:spacing w:before="100" w:beforeAutospacing="1" w:after="100" w:afterAutospacing="1"/>
    </w:pPr>
    <w:rPr>
      <w:color w:val="598F1F"/>
    </w:rPr>
  </w:style>
  <w:style w:type="paragraph" w:customStyle="1" w:styleId="shujili011">
    <w:name w:val="shujili011"/>
    <w:basedOn w:val="a"/>
    <w:pPr>
      <w:spacing w:before="100" w:beforeAutospacing="1" w:after="100" w:afterAutospacing="1"/>
      <w:jc w:val="center"/>
    </w:pPr>
  </w:style>
  <w:style w:type="paragraph" w:customStyle="1" w:styleId="shujili021">
    <w:name w:val="shujili021"/>
    <w:basedOn w:val="a"/>
    <w:pPr>
      <w:spacing w:before="100" w:beforeAutospacing="1" w:after="100" w:afterAutospacing="1"/>
    </w:pPr>
  </w:style>
  <w:style w:type="paragraph" w:customStyle="1" w:styleId="shubiao1">
    <w:name w:val="shubiao1"/>
    <w:basedOn w:val="a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zydzlia1">
    <w:name w:val="zydzlia1"/>
    <w:basedOn w:val="a"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zydzlib1">
    <w:name w:val="zydzlib1"/>
    <w:basedOn w:val="a"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bluebold1">
    <w:name w:val="bluebold1"/>
    <w:basedOn w:val="a"/>
    <w:pPr>
      <w:spacing w:before="100" w:beforeAutospacing="1" w:after="100" w:afterAutospacing="1"/>
    </w:pPr>
    <w:rPr>
      <w:rFonts w:ascii="微软雅黑" w:eastAsia="微软雅黑" w:hAnsi="微软雅黑"/>
    </w:rPr>
  </w:style>
  <w:style w:type="paragraph" w:customStyle="1" w:styleId="t11">
    <w:name w:val="t11"/>
    <w:basedOn w:val="a"/>
    <w:pPr>
      <w:spacing w:before="100" w:beforeAutospacing="1" w:after="100" w:afterAutospacing="1"/>
    </w:pPr>
    <w:rPr>
      <w:rFonts w:ascii="微软雅黑" w:eastAsia="微软雅黑" w:hAnsi="微软雅黑"/>
    </w:rPr>
  </w:style>
  <w:style w:type="paragraph" w:customStyle="1" w:styleId="t21">
    <w:name w:val="t21"/>
    <w:basedOn w:val="a"/>
    <w:pPr>
      <w:spacing w:before="100" w:beforeAutospacing="1" w:after="100" w:afterAutospacing="1"/>
      <w:jc w:val="right"/>
    </w:pPr>
    <w:rPr>
      <w:rFonts w:ascii="微软雅黑" w:eastAsia="微软雅黑" w:hAnsi="微软雅黑"/>
    </w:rPr>
  </w:style>
  <w:style w:type="paragraph" w:customStyle="1" w:styleId="t12">
    <w:name w:val="t12"/>
    <w:basedOn w:val="a"/>
    <w:pPr>
      <w:spacing w:before="100" w:beforeAutospacing="1" w:after="100" w:afterAutospacing="1"/>
    </w:pPr>
  </w:style>
  <w:style w:type="paragraph" w:customStyle="1" w:styleId="t13">
    <w:name w:val="t13"/>
    <w:basedOn w:val="a"/>
    <w:pPr>
      <w:spacing w:before="100" w:beforeAutospacing="1" w:after="100" w:afterAutospacing="1"/>
    </w:pPr>
  </w:style>
  <w:style w:type="paragraph" w:customStyle="1" w:styleId="t14">
    <w:name w:val="t1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t22">
    <w:name w:val="t2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t15">
    <w:name w:val="t15"/>
    <w:basedOn w:val="a"/>
    <w:pPr>
      <w:wordWrap w:val="0"/>
      <w:spacing w:before="100" w:beforeAutospacing="1" w:after="100" w:afterAutospacing="1"/>
    </w:pPr>
  </w:style>
  <w:style w:type="paragraph" w:customStyle="1" w:styleId="t16">
    <w:name w:val="t16"/>
    <w:basedOn w:val="a"/>
    <w:pPr>
      <w:wordWrap w:val="0"/>
      <w:spacing w:before="100" w:beforeAutospacing="1" w:after="100" w:afterAutospacing="1"/>
    </w:pPr>
  </w:style>
  <w:style w:type="paragraph" w:customStyle="1" w:styleId="t17">
    <w:name w:val="t17"/>
    <w:basedOn w:val="a"/>
    <w:pPr>
      <w:spacing w:before="100" w:beforeAutospacing="1" w:after="100" w:afterAutospacing="1"/>
    </w:pPr>
  </w:style>
  <w:style w:type="paragraph" w:customStyle="1" w:styleId="t18">
    <w:name w:val="t18"/>
    <w:basedOn w:val="a"/>
    <w:pPr>
      <w:wordWrap w:val="0"/>
      <w:spacing w:before="100" w:beforeAutospacing="1" w:after="100" w:afterAutospacing="1"/>
    </w:pPr>
  </w:style>
  <w:style w:type="character" w:customStyle="1" w:styleId="metaname1">
    <w:name w:val="metaname1"/>
    <w:basedOn w:val="a0"/>
    <w:rPr>
      <w:rFonts w:ascii="微软雅黑" w:eastAsia="微软雅黑" w:hAnsi="微软雅黑" w:hint="eastAsia"/>
      <w:b/>
      <w:bCs/>
      <w:sz w:val="21"/>
      <w:szCs w:val="21"/>
    </w:rPr>
  </w:style>
  <w:style w:type="paragraph" w:customStyle="1" w:styleId="zw-topbg">
    <w:name w:val="zw-topbg"/>
    <w:basedOn w:val="a"/>
    <w:pPr>
      <w:spacing w:before="100" w:beforeAutospacing="1" w:after="100" w:afterAutospacing="1"/>
    </w:pPr>
  </w:style>
  <w:style w:type="paragraph" w:customStyle="1" w:styleId="zw-downbg">
    <w:name w:val="zw-downbg"/>
    <w:basedOn w:val="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53F0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53F09"/>
    <w:rPr>
      <w:rFonts w:ascii="宋体" w:eastAsia="宋体" w:hAnsi="宋体" w:cs="宋体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1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C12AC"/>
    <w:rPr>
      <w:rFonts w:ascii="宋体" w:eastAsia="宋体" w:hAnsi="宋体" w:cs="宋体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C12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C12AC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70418">
      <w:marLeft w:val="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cicpa.wkinfo.com.cn:80/images/logo1.gi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扬</dc:creator>
  <cp:keywords/>
  <dc:description/>
  <cp:lastModifiedBy>张 扬</cp:lastModifiedBy>
  <cp:revision>3</cp:revision>
  <dcterms:created xsi:type="dcterms:W3CDTF">2019-04-09T04:32:00Z</dcterms:created>
  <dcterms:modified xsi:type="dcterms:W3CDTF">2019-04-11T05:21:00Z</dcterms:modified>
</cp:coreProperties>
</file>