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F8B8A" w14:textId="77777777" w:rsidR="008F338E" w:rsidRPr="008F338E" w:rsidRDefault="008F338E" w:rsidP="008F338E">
      <w:pPr>
        <w:widowControl/>
        <w:spacing w:before="100" w:beforeAutospacing="1" w:after="100" w:afterAutospacing="1" w:line="450" w:lineRule="atLeast"/>
        <w:jc w:val="center"/>
        <w:outlineLvl w:val="0"/>
        <w:rPr>
          <w:rFonts w:ascii="宋体" w:eastAsia="宋体" w:hAnsi="宋体" w:cs="宋体"/>
          <w:kern w:val="36"/>
          <w:sz w:val="36"/>
          <w:szCs w:val="36"/>
        </w:rPr>
      </w:pPr>
      <w:r w:rsidRPr="008F338E">
        <w:rPr>
          <w:rFonts w:ascii="宋体" w:eastAsia="宋体" w:hAnsi="宋体" w:cs="宋体"/>
          <w:kern w:val="36"/>
          <w:sz w:val="36"/>
          <w:szCs w:val="36"/>
        </w:rPr>
        <w:t>浙江省注册会计师协会关于印发《财产状况报告编制指引（试行）（适用于非金融企业破产重整）》的通知</w:t>
      </w:r>
    </w:p>
    <w:p w14:paraId="7D391BA6" w14:textId="6F4686AD" w:rsidR="008F338E" w:rsidRPr="008F338E" w:rsidRDefault="008F338E" w:rsidP="008F338E">
      <w:pPr>
        <w:widowControl/>
        <w:pBdr>
          <w:bottom w:val="dotted" w:sz="6" w:space="8" w:color="999999"/>
        </w:pBdr>
        <w:spacing w:before="75" w:after="300"/>
        <w:jc w:val="center"/>
        <w:rPr>
          <w:rFonts w:ascii="宋体" w:eastAsia="宋体" w:hAnsi="宋体" w:cs="宋体"/>
          <w:color w:val="666666"/>
          <w:kern w:val="0"/>
          <w:szCs w:val="21"/>
        </w:rPr>
      </w:pPr>
      <w:r w:rsidRPr="008F338E">
        <w:rPr>
          <w:rFonts w:ascii="宋体" w:eastAsia="宋体" w:hAnsi="宋体" w:cs="宋体"/>
          <w:color w:val="666666"/>
          <w:kern w:val="0"/>
          <w:szCs w:val="21"/>
        </w:rPr>
        <w:t>浙注协〔2019〕90号</w:t>
      </w:r>
      <w:bookmarkStart w:id="0" w:name="_GoBack"/>
      <w:bookmarkEnd w:id="0"/>
      <w:r w:rsidRPr="008F338E">
        <w:rPr>
          <w:rFonts w:ascii="宋体" w:eastAsia="宋体" w:hAnsi="宋体" w:cs="宋体"/>
          <w:color w:val="666666"/>
          <w:kern w:val="0"/>
          <w:szCs w:val="21"/>
        </w:rPr>
        <w:t xml:space="preserve"> </w:t>
      </w:r>
    </w:p>
    <w:p w14:paraId="12E6AC70" w14:textId="77777777" w:rsidR="008F338E" w:rsidRPr="008F338E" w:rsidRDefault="008F338E" w:rsidP="008F338E">
      <w:pPr>
        <w:widowControl/>
        <w:spacing w:before="75" w:after="75" w:line="480" w:lineRule="atLeast"/>
        <w:rPr>
          <w:rFonts w:ascii="Arial" w:eastAsia="宋体" w:hAnsi="Arial" w:cs="Arial"/>
          <w:color w:val="000000"/>
          <w:kern w:val="0"/>
          <w:sz w:val="24"/>
          <w:szCs w:val="24"/>
        </w:rPr>
      </w:pPr>
      <w:r w:rsidRPr="008F338E">
        <w:rPr>
          <w:rFonts w:ascii="Arial" w:eastAsia="宋体" w:hAnsi="Arial" w:cs="Arial"/>
          <w:color w:val="000000"/>
          <w:kern w:val="0"/>
          <w:sz w:val="24"/>
          <w:szCs w:val="24"/>
        </w:rPr>
        <w:t>各会计师事务所：</w:t>
      </w:r>
    </w:p>
    <w:p w14:paraId="3672055A"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r w:rsidRPr="008F338E">
        <w:rPr>
          <w:rFonts w:ascii="Arial" w:eastAsia="宋体" w:hAnsi="Arial" w:cs="Arial"/>
          <w:color w:val="000000"/>
          <w:kern w:val="0"/>
          <w:sz w:val="24"/>
          <w:szCs w:val="24"/>
        </w:rPr>
        <w:t>为了全面规范全省注册会计师行业破产管理人业务，进一步提升破产管理人履职能力和服务水平，我会拟订了《财产状况报告编制指引（试行）（适用于非金融企业破产重整）》（以下简称</w:t>
      </w:r>
      <w:r w:rsidRPr="008F338E">
        <w:rPr>
          <w:rFonts w:ascii="Arial" w:eastAsia="宋体" w:hAnsi="Arial" w:cs="Arial"/>
          <w:color w:val="000000"/>
          <w:kern w:val="0"/>
          <w:sz w:val="24"/>
          <w:szCs w:val="24"/>
        </w:rPr>
        <w:t>“</w:t>
      </w:r>
      <w:r w:rsidRPr="008F338E">
        <w:rPr>
          <w:rFonts w:ascii="Arial" w:eastAsia="宋体" w:hAnsi="Arial" w:cs="Arial"/>
          <w:color w:val="000000"/>
          <w:kern w:val="0"/>
          <w:sz w:val="24"/>
          <w:szCs w:val="24"/>
        </w:rPr>
        <w:t>指引</w:t>
      </w:r>
      <w:r w:rsidRPr="008F338E">
        <w:rPr>
          <w:rFonts w:ascii="Arial" w:eastAsia="宋体" w:hAnsi="Arial" w:cs="Arial"/>
          <w:color w:val="000000"/>
          <w:kern w:val="0"/>
          <w:sz w:val="24"/>
          <w:szCs w:val="24"/>
        </w:rPr>
        <w:t>”</w:t>
      </w:r>
      <w:r w:rsidRPr="008F338E">
        <w:rPr>
          <w:rFonts w:ascii="Arial" w:eastAsia="宋体" w:hAnsi="Arial" w:cs="Arial"/>
          <w:color w:val="000000"/>
          <w:kern w:val="0"/>
          <w:sz w:val="24"/>
          <w:szCs w:val="24"/>
        </w:rPr>
        <w:t>），现予发布。</w:t>
      </w:r>
    </w:p>
    <w:p w14:paraId="4F441E2B"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r w:rsidRPr="008F338E">
        <w:rPr>
          <w:rFonts w:ascii="Arial" w:eastAsia="宋体" w:hAnsi="Arial" w:cs="Arial"/>
          <w:color w:val="000000"/>
          <w:kern w:val="0"/>
          <w:sz w:val="24"/>
          <w:szCs w:val="24"/>
        </w:rPr>
        <w:t>本指引符合中国注册会计师执业准则及其应用指南等有关要求，旨在为会计师事务所、注册会计师担任破产管理人业务提供指导性意见。执行中若与相关法律、法规及司法解释不一致的，以相关法律、法规及司法解释的规定为准。</w:t>
      </w:r>
    </w:p>
    <w:p w14:paraId="0346349C"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r w:rsidRPr="008F338E">
        <w:rPr>
          <w:rFonts w:ascii="Arial" w:eastAsia="宋体" w:hAnsi="Arial" w:cs="Arial"/>
          <w:color w:val="000000"/>
          <w:kern w:val="0"/>
          <w:sz w:val="24"/>
          <w:szCs w:val="24"/>
        </w:rPr>
        <w:t>本指引仅供省内会计师事务所、注册会计师及相关业务人员在执业中参考使用，不具有强制性。会计师事务所在执业中应注意结合具体业务特点及本所自身情况灵活运用。</w:t>
      </w:r>
    </w:p>
    <w:p w14:paraId="375D081C"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r w:rsidRPr="008F338E">
        <w:rPr>
          <w:rFonts w:ascii="Arial" w:eastAsia="宋体" w:hAnsi="Arial" w:cs="Arial"/>
          <w:color w:val="000000"/>
          <w:kern w:val="0"/>
          <w:sz w:val="24"/>
          <w:szCs w:val="24"/>
        </w:rPr>
        <w:t>本指引自发布之日起参照执行。执行中有何问题，请及时反馈我会。</w:t>
      </w:r>
    </w:p>
    <w:p w14:paraId="070CDFF0"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p>
    <w:p w14:paraId="13F7A26D" w14:textId="77777777" w:rsidR="008F338E" w:rsidRPr="008F338E" w:rsidRDefault="008F338E" w:rsidP="008F338E">
      <w:pPr>
        <w:widowControl/>
        <w:spacing w:before="75" w:after="75" w:line="480" w:lineRule="atLeast"/>
        <w:ind w:firstLine="480"/>
        <w:rPr>
          <w:rFonts w:ascii="Arial" w:eastAsia="宋体" w:hAnsi="Arial" w:cs="Arial"/>
          <w:color w:val="000000"/>
          <w:kern w:val="0"/>
          <w:sz w:val="24"/>
          <w:szCs w:val="24"/>
        </w:rPr>
      </w:pPr>
      <w:r w:rsidRPr="008F338E">
        <w:rPr>
          <w:rFonts w:ascii="Arial" w:eastAsia="宋体" w:hAnsi="Arial" w:cs="Arial"/>
          <w:color w:val="000000"/>
          <w:kern w:val="0"/>
          <w:sz w:val="24"/>
          <w:szCs w:val="24"/>
        </w:rPr>
        <w:t>附件：《财产状况报告编制指引（试行）（适用于非金融企业破产重整）》</w:t>
      </w:r>
    </w:p>
    <w:p w14:paraId="1E1EF7D5" w14:textId="77777777" w:rsidR="008F338E" w:rsidRPr="008F338E" w:rsidRDefault="008F338E" w:rsidP="008F338E">
      <w:pPr>
        <w:widowControl/>
        <w:spacing w:before="75" w:after="75" w:line="480" w:lineRule="atLeast"/>
        <w:ind w:firstLine="480"/>
        <w:jc w:val="right"/>
        <w:rPr>
          <w:rFonts w:ascii="Arial" w:eastAsia="宋体" w:hAnsi="Arial" w:cs="Arial"/>
          <w:color w:val="000000"/>
          <w:kern w:val="0"/>
          <w:sz w:val="24"/>
          <w:szCs w:val="24"/>
        </w:rPr>
      </w:pPr>
    </w:p>
    <w:p w14:paraId="25165DC1" w14:textId="77777777" w:rsidR="008F338E" w:rsidRPr="008F338E" w:rsidRDefault="008F338E" w:rsidP="008F338E">
      <w:pPr>
        <w:widowControl/>
        <w:spacing w:before="75" w:after="75" w:line="480" w:lineRule="atLeast"/>
        <w:ind w:firstLine="480"/>
        <w:jc w:val="right"/>
        <w:rPr>
          <w:rFonts w:ascii="Arial" w:eastAsia="宋体" w:hAnsi="Arial" w:cs="Arial"/>
          <w:color w:val="000000"/>
          <w:kern w:val="0"/>
          <w:sz w:val="24"/>
          <w:szCs w:val="24"/>
        </w:rPr>
      </w:pPr>
      <w:r w:rsidRPr="008F338E">
        <w:rPr>
          <w:rFonts w:ascii="Arial" w:eastAsia="宋体" w:hAnsi="Arial" w:cs="Arial"/>
          <w:color w:val="000000"/>
          <w:kern w:val="0"/>
          <w:sz w:val="24"/>
          <w:szCs w:val="24"/>
        </w:rPr>
        <w:t>浙江省注册会计师协会</w:t>
      </w:r>
    </w:p>
    <w:p w14:paraId="66177181" w14:textId="77777777" w:rsidR="008F338E" w:rsidRPr="008F338E" w:rsidRDefault="008F338E" w:rsidP="008F338E">
      <w:pPr>
        <w:widowControl/>
        <w:spacing w:before="75" w:after="75" w:line="480" w:lineRule="atLeast"/>
        <w:ind w:firstLine="480"/>
        <w:jc w:val="right"/>
        <w:rPr>
          <w:rFonts w:ascii="Arial" w:eastAsia="宋体" w:hAnsi="Arial" w:cs="Arial"/>
          <w:color w:val="000000"/>
          <w:kern w:val="0"/>
          <w:sz w:val="24"/>
          <w:szCs w:val="24"/>
        </w:rPr>
      </w:pPr>
      <w:r w:rsidRPr="008F338E">
        <w:rPr>
          <w:rFonts w:ascii="Arial" w:eastAsia="宋体" w:hAnsi="Arial" w:cs="Arial"/>
          <w:color w:val="000000"/>
          <w:kern w:val="0"/>
          <w:sz w:val="24"/>
          <w:szCs w:val="24"/>
        </w:rPr>
        <w:t>2019</w:t>
      </w:r>
      <w:r w:rsidRPr="008F338E">
        <w:rPr>
          <w:rFonts w:ascii="Arial" w:eastAsia="宋体" w:hAnsi="Arial" w:cs="Arial"/>
          <w:color w:val="000000"/>
          <w:kern w:val="0"/>
          <w:sz w:val="24"/>
          <w:szCs w:val="24"/>
        </w:rPr>
        <w:t>年</w:t>
      </w:r>
      <w:r w:rsidRPr="008F338E">
        <w:rPr>
          <w:rFonts w:ascii="Arial" w:eastAsia="宋体" w:hAnsi="Arial" w:cs="Arial"/>
          <w:color w:val="000000"/>
          <w:kern w:val="0"/>
          <w:sz w:val="24"/>
          <w:szCs w:val="24"/>
        </w:rPr>
        <w:t>11</w:t>
      </w:r>
      <w:r w:rsidRPr="008F338E">
        <w:rPr>
          <w:rFonts w:ascii="Arial" w:eastAsia="宋体" w:hAnsi="Arial" w:cs="Arial"/>
          <w:color w:val="000000"/>
          <w:kern w:val="0"/>
          <w:sz w:val="24"/>
          <w:szCs w:val="24"/>
        </w:rPr>
        <w:t>月</w:t>
      </w:r>
      <w:r w:rsidRPr="008F338E">
        <w:rPr>
          <w:rFonts w:ascii="Arial" w:eastAsia="宋体" w:hAnsi="Arial" w:cs="Arial"/>
          <w:color w:val="000000"/>
          <w:kern w:val="0"/>
          <w:sz w:val="24"/>
          <w:szCs w:val="24"/>
        </w:rPr>
        <w:t>28</w:t>
      </w:r>
      <w:r w:rsidRPr="008F338E">
        <w:rPr>
          <w:rFonts w:ascii="Arial" w:eastAsia="宋体" w:hAnsi="Arial" w:cs="Arial"/>
          <w:color w:val="000000"/>
          <w:kern w:val="0"/>
          <w:sz w:val="24"/>
          <w:szCs w:val="24"/>
        </w:rPr>
        <w:t>日</w:t>
      </w:r>
    </w:p>
    <w:p w14:paraId="24328A5B" w14:textId="77777777" w:rsidR="00044089" w:rsidRPr="008F338E" w:rsidRDefault="00044089"/>
    <w:sectPr w:rsidR="00044089" w:rsidRPr="008F3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95"/>
    <w:rsid w:val="00044089"/>
    <w:rsid w:val="008F338E"/>
    <w:rsid w:val="00F2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4B24"/>
  <w15:chartTrackingRefBased/>
  <w15:docId w15:val="{DDD0FBFD-E8A7-4ABA-8E44-2E1FC0A1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2019-11-29T02:13:00Z</dcterms:created>
  <dcterms:modified xsi:type="dcterms:W3CDTF">2019-11-29T02:14:00Z</dcterms:modified>
</cp:coreProperties>
</file>