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4CB58" w14:textId="77777777" w:rsidR="00542F07" w:rsidRPr="00542F07" w:rsidRDefault="00542F07" w:rsidP="00542F07">
      <w:pPr>
        <w:widowControl/>
        <w:shd w:val="clear" w:color="auto" w:fill="FFFFFF"/>
        <w:spacing w:after="300"/>
        <w:jc w:val="center"/>
        <w:outlineLvl w:val="1"/>
        <w:rPr>
          <w:rFonts w:ascii="inherit" w:eastAsia="微软雅黑" w:hAnsi="inherit" w:cs="宋体"/>
          <w:b/>
          <w:bCs/>
          <w:color w:val="666666"/>
          <w:kern w:val="0"/>
          <w:sz w:val="27"/>
          <w:szCs w:val="27"/>
        </w:rPr>
      </w:pPr>
      <w:r w:rsidRPr="00542F07">
        <w:rPr>
          <w:rFonts w:ascii="inherit" w:eastAsia="微软雅黑" w:hAnsi="inherit" w:cs="宋体"/>
          <w:b/>
          <w:bCs/>
          <w:color w:val="666666"/>
          <w:kern w:val="0"/>
          <w:sz w:val="27"/>
          <w:szCs w:val="27"/>
        </w:rPr>
        <w:t>关于修订印发《合并财务报表格式（</w:t>
      </w:r>
      <w:r w:rsidRPr="00542F07">
        <w:rPr>
          <w:rFonts w:ascii="inherit" w:eastAsia="微软雅黑" w:hAnsi="inherit" w:cs="宋体"/>
          <w:b/>
          <w:bCs/>
          <w:color w:val="666666"/>
          <w:kern w:val="0"/>
          <w:sz w:val="27"/>
          <w:szCs w:val="27"/>
        </w:rPr>
        <w:t>2019</w:t>
      </w:r>
      <w:r w:rsidRPr="00542F07">
        <w:rPr>
          <w:rFonts w:ascii="inherit" w:eastAsia="微软雅黑" w:hAnsi="inherit" w:cs="宋体"/>
          <w:b/>
          <w:bCs/>
          <w:color w:val="666666"/>
          <w:kern w:val="0"/>
          <w:sz w:val="27"/>
          <w:szCs w:val="27"/>
        </w:rPr>
        <w:t>版）》的通知</w:t>
      </w:r>
    </w:p>
    <w:p w14:paraId="78699688" w14:textId="77777777" w:rsidR="00542F07" w:rsidRPr="00542F07" w:rsidRDefault="00542F07" w:rsidP="00542F07">
      <w:pPr>
        <w:widowControl/>
        <w:shd w:val="clear" w:color="auto" w:fill="FFFFFF"/>
        <w:jc w:val="left"/>
        <w:rPr>
          <w:rFonts w:ascii="微软雅黑" w:eastAsia="微软雅黑" w:hAnsi="微软雅黑" w:cs="宋体"/>
          <w:color w:val="333333"/>
          <w:kern w:val="0"/>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883"/>
        <w:gridCol w:w="6423"/>
      </w:tblGrid>
      <w:tr w:rsidR="00542F07" w:rsidRPr="00542F07" w14:paraId="17638294" w14:textId="77777777" w:rsidTr="00542F07">
        <w:tc>
          <w:tcPr>
            <w:tcW w:w="1875" w:type="dxa"/>
            <w:shd w:val="clear" w:color="auto" w:fill="auto"/>
            <w:noWrap/>
            <w:tcMar>
              <w:top w:w="0" w:type="dxa"/>
              <w:left w:w="375" w:type="dxa"/>
              <w:bottom w:w="0" w:type="dxa"/>
              <w:right w:w="0" w:type="dxa"/>
            </w:tcMar>
            <w:hideMark/>
          </w:tcPr>
          <w:p w14:paraId="05C0CCA5" w14:textId="77777777" w:rsidR="00542F07" w:rsidRPr="00542F07" w:rsidRDefault="00542F07" w:rsidP="00542F07">
            <w:pPr>
              <w:widowControl/>
              <w:jc w:val="left"/>
              <w:rPr>
                <w:rFonts w:ascii="微软雅黑" w:eastAsia="微软雅黑" w:hAnsi="微软雅黑" w:cs="宋体" w:hint="eastAsia"/>
                <w:b/>
                <w:bCs/>
                <w:color w:val="333333"/>
                <w:spacing w:val="-6"/>
                <w:kern w:val="0"/>
                <w:szCs w:val="21"/>
              </w:rPr>
            </w:pPr>
            <w:r w:rsidRPr="00542F07">
              <w:rPr>
                <w:rFonts w:ascii="微软雅黑" w:eastAsia="微软雅黑" w:hAnsi="微软雅黑" w:cs="宋体" w:hint="eastAsia"/>
                <w:b/>
                <w:bCs/>
                <w:color w:val="333333"/>
                <w:spacing w:val="-6"/>
                <w:kern w:val="0"/>
                <w:szCs w:val="21"/>
              </w:rPr>
              <w:t>发文机关：</w:t>
            </w:r>
          </w:p>
        </w:tc>
        <w:tc>
          <w:tcPr>
            <w:tcW w:w="0" w:type="auto"/>
            <w:shd w:val="clear" w:color="auto" w:fill="auto"/>
            <w:tcMar>
              <w:top w:w="0" w:type="dxa"/>
              <w:left w:w="0" w:type="dxa"/>
              <w:bottom w:w="0" w:type="dxa"/>
              <w:right w:w="0" w:type="dxa"/>
            </w:tcMar>
            <w:vAlign w:val="center"/>
            <w:hideMark/>
          </w:tcPr>
          <w:p w14:paraId="50779A33" w14:textId="77777777" w:rsidR="00542F07" w:rsidRPr="00542F07" w:rsidRDefault="00542F07" w:rsidP="00542F07">
            <w:pPr>
              <w:widowControl/>
              <w:jc w:val="left"/>
              <w:rPr>
                <w:rFonts w:ascii="微软雅黑" w:eastAsia="微软雅黑" w:hAnsi="微软雅黑" w:cs="宋体" w:hint="eastAsia"/>
                <w:kern w:val="0"/>
                <w:szCs w:val="21"/>
              </w:rPr>
            </w:pPr>
            <w:hyperlink r:id="rId4" w:history="1">
              <w:r w:rsidRPr="00542F07">
                <w:rPr>
                  <w:rFonts w:ascii="微软雅黑" w:eastAsia="微软雅黑" w:hAnsi="微软雅黑" w:cs="宋体" w:hint="eastAsia"/>
                  <w:color w:val="555555"/>
                  <w:kern w:val="0"/>
                  <w:szCs w:val="21"/>
                  <w:u w:val="single"/>
                </w:rPr>
                <w:t>财政部</w:t>
              </w:r>
            </w:hyperlink>
            <w:r w:rsidRPr="00542F07">
              <w:rPr>
                <w:rFonts w:ascii="微软雅黑" w:eastAsia="微软雅黑" w:hAnsi="微软雅黑" w:cs="宋体" w:hint="eastAsia"/>
                <w:kern w:val="0"/>
                <w:szCs w:val="21"/>
              </w:rPr>
              <w:t xml:space="preserve"> </w:t>
            </w:r>
          </w:p>
        </w:tc>
      </w:tr>
      <w:tr w:rsidR="00542F07" w:rsidRPr="00542F07" w14:paraId="21D1FEB6" w14:textId="77777777" w:rsidTr="00542F07">
        <w:tc>
          <w:tcPr>
            <w:tcW w:w="1875" w:type="dxa"/>
            <w:shd w:val="clear" w:color="auto" w:fill="auto"/>
            <w:noWrap/>
            <w:tcMar>
              <w:top w:w="0" w:type="dxa"/>
              <w:left w:w="375" w:type="dxa"/>
              <w:bottom w:w="0" w:type="dxa"/>
              <w:right w:w="0" w:type="dxa"/>
            </w:tcMar>
            <w:hideMark/>
          </w:tcPr>
          <w:p w14:paraId="5F951864" w14:textId="77777777" w:rsidR="00542F07" w:rsidRPr="00542F07" w:rsidRDefault="00542F07" w:rsidP="00542F07">
            <w:pPr>
              <w:widowControl/>
              <w:jc w:val="left"/>
              <w:rPr>
                <w:rFonts w:ascii="微软雅黑" w:eastAsia="微软雅黑" w:hAnsi="微软雅黑" w:cs="宋体" w:hint="eastAsia"/>
                <w:b/>
                <w:bCs/>
                <w:color w:val="333333"/>
                <w:spacing w:val="-6"/>
                <w:kern w:val="0"/>
                <w:szCs w:val="21"/>
              </w:rPr>
            </w:pPr>
            <w:r w:rsidRPr="00542F07">
              <w:rPr>
                <w:rFonts w:ascii="微软雅黑" w:eastAsia="微软雅黑" w:hAnsi="微软雅黑" w:cs="宋体" w:hint="eastAsia"/>
                <w:b/>
                <w:bCs/>
                <w:color w:val="333333"/>
                <w:spacing w:val="-6"/>
                <w:kern w:val="0"/>
                <w:szCs w:val="21"/>
              </w:rPr>
              <w:t xml:space="preserve">发布日期： </w:t>
            </w:r>
          </w:p>
        </w:tc>
        <w:tc>
          <w:tcPr>
            <w:tcW w:w="0" w:type="auto"/>
            <w:shd w:val="clear" w:color="auto" w:fill="auto"/>
            <w:tcMar>
              <w:top w:w="0" w:type="dxa"/>
              <w:left w:w="0" w:type="dxa"/>
              <w:bottom w:w="0" w:type="dxa"/>
              <w:right w:w="0" w:type="dxa"/>
            </w:tcMar>
            <w:vAlign w:val="center"/>
            <w:hideMark/>
          </w:tcPr>
          <w:p w14:paraId="75D5B01B" w14:textId="77777777" w:rsidR="00542F07" w:rsidRPr="00542F07" w:rsidRDefault="00542F07" w:rsidP="00542F07">
            <w:pPr>
              <w:widowControl/>
              <w:jc w:val="left"/>
              <w:rPr>
                <w:rFonts w:ascii="微软雅黑" w:eastAsia="微软雅黑" w:hAnsi="微软雅黑" w:cs="宋体" w:hint="eastAsia"/>
                <w:kern w:val="0"/>
                <w:szCs w:val="21"/>
              </w:rPr>
            </w:pPr>
            <w:r w:rsidRPr="00542F07">
              <w:rPr>
                <w:rFonts w:ascii="微软雅黑" w:eastAsia="微软雅黑" w:hAnsi="微软雅黑" w:cs="宋体" w:hint="eastAsia"/>
                <w:kern w:val="0"/>
                <w:szCs w:val="21"/>
              </w:rPr>
              <w:t xml:space="preserve">2019.09.19 </w:t>
            </w:r>
          </w:p>
        </w:tc>
      </w:tr>
      <w:tr w:rsidR="00542F07" w:rsidRPr="00542F07" w14:paraId="4BA430D9" w14:textId="77777777" w:rsidTr="00542F07">
        <w:tc>
          <w:tcPr>
            <w:tcW w:w="1875" w:type="dxa"/>
            <w:shd w:val="clear" w:color="auto" w:fill="auto"/>
            <w:noWrap/>
            <w:tcMar>
              <w:top w:w="0" w:type="dxa"/>
              <w:left w:w="375" w:type="dxa"/>
              <w:bottom w:w="0" w:type="dxa"/>
              <w:right w:w="0" w:type="dxa"/>
            </w:tcMar>
            <w:hideMark/>
          </w:tcPr>
          <w:p w14:paraId="10254C2F" w14:textId="77777777" w:rsidR="00542F07" w:rsidRPr="00542F07" w:rsidRDefault="00542F07" w:rsidP="00542F07">
            <w:pPr>
              <w:widowControl/>
              <w:jc w:val="left"/>
              <w:rPr>
                <w:rFonts w:ascii="微软雅黑" w:eastAsia="微软雅黑" w:hAnsi="微软雅黑" w:cs="宋体" w:hint="eastAsia"/>
                <w:b/>
                <w:bCs/>
                <w:color w:val="333333"/>
                <w:spacing w:val="-6"/>
                <w:kern w:val="0"/>
                <w:szCs w:val="21"/>
              </w:rPr>
            </w:pPr>
            <w:r w:rsidRPr="00542F07">
              <w:rPr>
                <w:rFonts w:ascii="微软雅黑" w:eastAsia="微软雅黑" w:hAnsi="微软雅黑" w:cs="宋体" w:hint="eastAsia"/>
                <w:b/>
                <w:bCs/>
                <w:color w:val="333333"/>
                <w:spacing w:val="-6"/>
                <w:kern w:val="0"/>
                <w:szCs w:val="21"/>
              </w:rPr>
              <w:t xml:space="preserve">生效日期： </w:t>
            </w:r>
          </w:p>
        </w:tc>
        <w:tc>
          <w:tcPr>
            <w:tcW w:w="0" w:type="auto"/>
            <w:shd w:val="clear" w:color="auto" w:fill="auto"/>
            <w:tcMar>
              <w:top w:w="0" w:type="dxa"/>
              <w:left w:w="0" w:type="dxa"/>
              <w:bottom w:w="0" w:type="dxa"/>
              <w:right w:w="0" w:type="dxa"/>
            </w:tcMar>
            <w:vAlign w:val="center"/>
            <w:hideMark/>
          </w:tcPr>
          <w:p w14:paraId="01E8662B" w14:textId="77777777" w:rsidR="00542F07" w:rsidRPr="00542F07" w:rsidRDefault="00542F07" w:rsidP="00542F07">
            <w:pPr>
              <w:widowControl/>
              <w:jc w:val="left"/>
              <w:rPr>
                <w:rFonts w:ascii="微软雅黑" w:eastAsia="微软雅黑" w:hAnsi="微软雅黑" w:cs="宋体" w:hint="eastAsia"/>
                <w:kern w:val="0"/>
                <w:szCs w:val="21"/>
              </w:rPr>
            </w:pPr>
            <w:r w:rsidRPr="00542F07">
              <w:rPr>
                <w:rFonts w:ascii="微软雅黑" w:eastAsia="微软雅黑" w:hAnsi="微软雅黑" w:cs="宋体" w:hint="eastAsia"/>
                <w:kern w:val="0"/>
                <w:szCs w:val="21"/>
              </w:rPr>
              <w:t xml:space="preserve">2019.09.19 </w:t>
            </w:r>
          </w:p>
        </w:tc>
      </w:tr>
      <w:tr w:rsidR="00542F07" w:rsidRPr="00542F07" w14:paraId="0269D575" w14:textId="77777777" w:rsidTr="00542F07">
        <w:tc>
          <w:tcPr>
            <w:tcW w:w="1875" w:type="dxa"/>
            <w:shd w:val="clear" w:color="auto" w:fill="auto"/>
            <w:noWrap/>
            <w:tcMar>
              <w:top w:w="0" w:type="dxa"/>
              <w:left w:w="375" w:type="dxa"/>
              <w:bottom w:w="0" w:type="dxa"/>
              <w:right w:w="0" w:type="dxa"/>
            </w:tcMar>
            <w:hideMark/>
          </w:tcPr>
          <w:p w14:paraId="74F2DBA2" w14:textId="77777777" w:rsidR="00542F07" w:rsidRPr="00542F07" w:rsidRDefault="00542F07" w:rsidP="00542F07">
            <w:pPr>
              <w:widowControl/>
              <w:jc w:val="left"/>
              <w:rPr>
                <w:rFonts w:ascii="微软雅黑" w:eastAsia="微软雅黑" w:hAnsi="微软雅黑" w:cs="宋体" w:hint="eastAsia"/>
                <w:b/>
                <w:bCs/>
                <w:color w:val="333333"/>
                <w:spacing w:val="-6"/>
                <w:kern w:val="0"/>
                <w:szCs w:val="21"/>
              </w:rPr>
            </w:pPr>
            <w:r w:rsidRPr="00542F07">
              <w:rPr>
                <w:rFonts w:ascii="微软雅黑" w:eastAsia="微软雅黑" w:hAnsi="微软雅黑" w:cs="宋体" w:hint="eastAsia"/>
                <w:b/>
                <w:bCs/>
                <w:color w:val="333333"/>
                <w:spacing w:val="-6"/>
                <w:kern w:val="0"/>
                <w:szCs w:val="21"/>
              </w:rPr>
              <w:t>时效性：</w:t>
            </w:r>
          </w:p>
        </w:tc>
        <w:tc>
          <w:tcPr>
            <w:tcW w:w="0" w:type="auto"/>
            <w:shd w:val="clear" w:color="auto" w:fill="auto"/>
            <w:tcMar>
              <w:top w:w="0" w:type="dxa"/>
              <w:left w:w="0" w:type="dxa"/>
              <w:bottom w:w="0" w:type="dxa"/>
              <w:right w:w="0" w:type="dxa"/>
            </w:tcMar>
            <w:vAlign w:val="center"/>
            <w:hideMark/>
          </w:tcPr>
          <w:p w14:paraId="23E0CECA" w14:textId="77777777" w:rsidR="00542F07" w:rsidRPr="00542F07" w:rsidRDefault="00542F07" w:rsidP="00542F07">
            <w:pPr>
              <w:widowControl/>
              <w:jc w:val="left"/>
              <w:rPr>
                <w:rFonts w:ascii="微软雅黑" w:eastAsia="微软雅黑" w:hAnsi="微软雅黑" w:cs="宋体" w:hint="eastAsia"/>
                <w:kern w:val="0"/>
                <w:szCs w:val="21"/>
              </w:rPr>
            </w:pPr>
            <w:r w:rsidRPr="00542F07">
              <w:rPr>
                <w:rFonts w:ascii="微软雅黑" w:eastAsia="微软雅黑" w:hAnsi="微软雅黑" w:cs="宋体" w:hint="eastAsia"/>
                <w:kern w:val="0"/>
                <w:szCs w:val="21"/>
              </w:rPr>
              <w:t xml:space="preserve">现行有效 </w:t>
            </w:r>
          </w:p>
        </w:tc>
      </w:tr>
      <w:tr w:rsidR="00542F07" w:rsidRPr="00542F07" w14:paraId="7D69CEBD" w14:textId="77777777" w:rsidTr="00542F07">
        <w:tc>
          <w:tcPr>
            <w:tcW w:w="1875" w:type="dxa"/>
            <w:shd w:val="clear" w:color="auto" w:fill="auto"/>
            <w:noWrap/>
            <w:tcMar>
              <w:top w:w="0" w:type="dxa"/>
              <w:left w:w="375" w:type="dxa"/>
              <w:bottom w:w="0" w:type="dxa"/>
              <w:right w:w="0" w:type="dxa"/>
            </w:tcMar>
            <w:hideMark/>
          </w:tcPr>
          <w:p w14:paraId="312E9437" w14:textId="77777777" w:rsidR="00542F07" w:rsidRPr="00542F07" w:rsidRDefault="00542F07" w:rsidP="00542F07">
            <w:pPr>
              <w:widowControl/>
              <w:jc w:val="left"/>
              <w:rPr>
                <w:rFonts w:ascii="微软雅黑" w:eastAsia="微软雅黑" w:hAnsi="微软雅黑" w:cs="宋体" w:hint="eastAsia"/>
                <w:b/>
                <w:bCs/>
                <w:color w:val="333333"/>
                <w:spacing w:val="-6"/>
                <w:kern w:val="0"/>
                <w:szCs w:val="21"/>
              </w:rPr>
            </w:pPr>
            <w:r w:rsidRPr="00542F07">
              <w:rPr>
                <w:rFonts w:ascii="微软雅黑" w:eastAsia="微软雅黑" w:hAnsi="微软雅黑" w:cs="宋体" w:hint="eastAsia"/>
                <w:b/>
                <w:bCs/>
                <w:color w:val="333333"/>
                <w:spacing w:val="-6"/>
                <w:kern w:val="0"/>
                <w:szCs w:val="21"/>
              </w:rPr>
              <w:t xml:space="preserve">文号： </w:t>
            </w:r>
          </w:p>
        </w:tc>
        <w:tc>
          <w:tcPr>
            <w:tcW w:w="0" w:type="auto"/>
            <w:shd w:val="clear" w:color="auto" w:fill="auto"/>
            <w:tcMar>
              <w:top w:w="0" w:type="dxa"/>
              <w:left w:w="0" w:type="dxa"/>
              <w:bottom w:w="0" w:type="dxa"/>
              <w:right w:w="0" w:type="dxa"/>
            </w:tcMar>
            <w:vAlign w:val="center"/>
            <w:hideMark/>
          </w:tcPr>
          <w:p w14:paraId="62F8C9FD" w14:textId="77777777" w:rsidR="00542F07" w:rsidRPr="00542F07" w:rsidRDefault="00542F07" w:rsidP="00542F07">
            <w:pPr>
              <w:widowControl/>
              <w:jc w:val="left"/>
              <w:rPr>
                <w:rFonts w:ascii="微软雅黑" w:eastAsia="微软雅黑" w:hAnsi="微软雅黑" w:cs="宋体" w:hint="eastAsia"/>
                <w:kern w:val="0"/>
                <w:szCs w:val="21"/>
              </w:rPr>
            </w:pPr>
            <w:r w:rsidRPr="00542F07">
              <w:rPr>
                <w:rFonts w:ascii="微软雅黑" w:eastAsia="微软雅黑" w:hAnsi="微软雅黑" w:cs="宋体" w:hint="eastAsia"/>
                <w:kern w:val="0"/>
                <w:szCs w:val="21"/>
              </w:rPr>
              <w:t xml:space="preserve">财会〔2019〕16号 </w:t>
            </w:r>
          </w:p>
        </w:tc>
      </w:tr>
    </w:tbl>
    <w:p w14:paraId="5F2D3513" w14:textId="77777777" w:rsidR="00542F07" w:rsidRPr="00542F07" w:rsidRDefault="00542F07" w:rsidP="00542F07">
      <w:pPr>
        <w:widowControl/>
        <w:shd w:val="clear" w:color="auto" w:fill="FFFFFF"/>
        <w:jc w:val="left"/>
        <w:rPr>
          <w:rFonts w:ascii="微软雅黑" w:eastAsia="微软雅黑" w:hAnsi="微软雅黑" w:cs="宋体" w:hint="eastAsia"/>
          <w:color w:val="333333"/>
          <w:kern w:val="0"/>
          <w:szCs w:val="21"/>
        </w:rPr>
      </w:pPr>
      <w:r w:rsidRPr="00542F07">
        <w:rPr>
          <w:rFonts w:ascii="微软雅黑" w:eastAsia="微软雅黑" w:hAnsi="微软雅黑" w:cs="宋体" w:hint="eastAsia"/>
          <w:b/>
          <w:bCs/>
          <w:color w:val="333333"/>
          <w:kern w:val="0"/>
          <w:szCs w:val="21"/>
        </w:rPr>
        <w:t>引用文档：</w:t>
      </w:r>
    </w:p>
    <w:p w14:paraId="645A0306" w14:textId="77777777" w:rsidR="00542F07" w:rsidRPr="00542F07" w:rsidRDefault="00542F07" w:rsidP="00542F07">
      <w:pPr>
        <w:widowControl/>
        <w:shd w:val="clear" w:color="auto" w:fill="FFFFFF"/>
        <w:jc w:val="left"/>
        <w:rPr>
          <w:rFonts w:ascii="微软雅黑" w:eastAsia="微软雅黑" w:hAnsi="微软雅黑" w:cs="宋体" w:hint="eastAsia"/>
          <w:color w:val="333333"/>
          <w:kern w:val="0"/>
          <w:szCs w:val="21"/>
        </w:rPr>
      </w:pPr>
      <w:hyperlink r:id="rId5" w:tgtFrame="_blank" w:history="1">
        <w:r w:rsidRPr="00542F07">
          <w:rPr>
            <w:rFonts w:ascii="微软雅黑" w:eastAsia="微软雅黑" w:hAnsi="微软雅黑" w:cs="宋体" w:hint="eastAsia"/>
            <w:color w:val="231ABC"/>
            <w:kern w:val="0"/>
            <w:szCs w:val="21"/>
            <w:u w:val="single"/>
          </w:rPr>
          <w:t>财税动态(1)篇</w:t>
        </w:r>
      </w:hyperlink>
    </w:p>
    <w:p w14:paraId="6C32F74F" w14:textId="77777777" w:rsidR="00542F07" w:rsidRPr="00542F07" w:rsidRDefault="00542F07" w:rsidP="00542F07">
      <w:pPr>
        <w:widowControl/>
        <w:jc w:val="left"/>
        <w:rPr>
          <w:rFonts w:ascii="微软雅黑" w:eastAsia="微软雅黑" w:hAnsi="微软雅黑" w:cs="宋体" w:hint="eastAsia"/>
          <w:kern w:val="0"/>
          <w:sz w:val="24"/>
          <w:szCs w:val="24"/>
        </w:rPr>
      </w:pPr>
      <w:r w:rsidRPr="00542F07">
        <w:rPr>
          <w:rFonts w:ascii="微软雅黑" w:eastAsia="微软雅黑" w:hAnsi="微软雅黑" w:cs="宋体" w:hint="eastAsia"/>
          <w:kern w:val="0"/>
          <w:sz w:val="24"/>
          <w:szCs w:val="24"/>
        </w:rPr>
        <w:t xml:space="preserve">[正文] </w:t>
      </w:r>
    </w:p>
    <w:p w14:paraId="7A4694BF" w14:textId="77777777" w:rsidR="00542F07" w:rsidRPr="00542F07" w:rsidRDefault="00542F07" w:rsidP="00542F07">
      <w:pPr>
        <w:widowControl/>
        <w:jc w:val="right"/>
        <w:rPr>
          <w:rFonts w:ascii="微软雅黑" w:eastAsia="微软雅黑" w:hAnsi="微软雅黑" w:cs="宋体" w:hint="eastAsia"/>
          <w:kern w:val="0"/>
          <w:sz w:val="24"/>
          <w:szCs w:val="24"/>
        </w:rPr>
      </w:pPr>
      <w:r w:rsidRPr="00542F07">
        <w:rPr>
          <w:rFonts w:ascii="微软雅黑" w:eastAsia="微软雅黑" w:hAnsi="微软雅黑" w:cs="宋体" w:hint="eastAsia"/>
          <w:kern w:val="0"/>
          <w:sz w:val="24"/>
          <w:szCs w:val="24"/>
        </w:rPr>
        <w:t xml:space="preserve">字体大小: 小 中 大 </w:t>
      </w:r>
    </w:p>
    <w:p w14:paraId="00C557C1" w14:textId="77777777" w:rsidR="00542F07" w:rsidRPr="00542F07" w:rsidRDefault="00542F07" w:rsidP="00542F07">
      <w:pPr>
        <w:widowControl/>
        <w:shd w:val="clear" w:color="auto" w:fill="FFFFFF"/>
        <w:spacing w:before="225" w:line="390" w:lineRule="atLeast"/>
        <w:ind w:firstLine="480"/>
        <w:jc w:val="center"/>
        <w:rPr>
          <w:rFonts w:ascii="微软雅黑" w:eastAsia="微软雅黑" w:hAnsi="微软雅黑" w:cs="宋体" w:hint="eastAsia"/>
          <w:b/>
          <w:bCs/>
          <w:color w:val="333333"/>
          <w:kern w:val="0"/>
          <w:sz w:val="24"/>
          <w:szCs w:val="24"/>
        </w:rPr>
      </w:pPr>
      <w:bookmarkStart w:id="0" w:name="_GoBack"/>
      <w:r w:rsidRPr="00542F07">
        <w:rPr>
          <w:rFonts w:ascii="微软雅黑" w:eastAsia="微软雅黑" w:hAnsi="微软雅黑" w:cs="宋体" w:hint="eastAsia"/>
          <w:b/>
          <w:bCs/>
          <w:color w:val="333333"/>
          <w:kern w:val="0"/>
          <w:sz w:val="24"/>
          <w:szCs w:val="24"/>
        </w:rPr>
        <w:t>关于修订印发《合并财务报表格式（2019版）》的通知</w:t>
      </w:r>
    </w:p>
    <w:bookmarkEnd w:id="0"/>
    <w:p w14:paraId="2DC43E0A" w14:textId="77777777" w:rsidR="00542F07" w:rsidRPr="00542F07" w:rsidRDefault="00542F07" w:rsidP="00542F07">
      <w:pPr>
        <w:widowControl/>
        <w:shd w:val="clear" w:color="auto" w:fill="FFFFFF"/>
        <w:spacing w:before="225" w:line="390" w:lineRule="atLeast"/>
        <w:ind w:firstLine="480"/>
        <w:jc w:val="left"/>
        <w:rPr>
          <w:rFonts w:ascii="微软雅黑" w:eastAsia="微软雅黑" w:hAnsi="微软雅黑" w:cs="宋体" w:hint="eastAsia"/>
          <w:color w:val="333333"/>
          <w:kern w:val="0"/>
          <w:sz w:val="24"/>
          <w:szCs w:val="24"/>
        </w:rPr>
      </w:pPr>
      <w:r w:rsidRPr="00542F07">
        <w:rPr>
          <w:rFonts w:ascii="微软雅黑" w:eastAsia="微软雅黑" w:hAnsi="微软雅黑" w:cs="宋体" w:hint="eastAsia"/>
          <w:color w:val="333333"/>
          <w:kern w:val="0"/>
          <w:sz w:val="24"/>
          <w:szCs w:val="24"/>
        </w:rPr>
        <w:t>财会〔2019〕16号</w:t>
      </w:r>
    </w:p>
    <w:p w14:paraId="5C8CBE94" w14:textId="77777777" w:rsidR="00542F07" w:rsidRPr="00542F07" w:rsidRDefault="00542F07" w:rsidP="00542F07">
      <w:pPr>
        <w:widowControl/>
        <w:shd w:val="clear" w:color="auto" w:fill="FFFFFF"/>
        <w:spacing w:before="225" w:line="390" w:lineRule="atLeast"/>
        <w:ind w:firstLine="480"/>
        <w:jc w:val="left"/>
        <w:rPr>
          <w:rFonts w:ascii="微软雅黑" w:eastAsia="微软雅黑" w:hAnsi="微软雅黑" w:cs="宋体" w:hint="eastAsia"/>
          <w:color w:val="333333"/>
          <w:kern w:val="0"/>
          <w:sz w:val="24"/>
          <w:szCs w:val="24"/>
        </w:rPr>
      </w:pPr>
      <w:r w:rsidRPr="00542F07">
        <w:rPr>
          <w:rFonts w:ascii="微软雅黑" w:eastAsia="微软雅黑" w:hAnsi="微软雅黑" w:cs="宋体" w:hint="eastAsia"/>
          <w:color w:val="333333"/>
          <w:kern w:val="0"/>
          <w:sz w:val="24"/>
          <w:szCs w:val="24"/>
        </w:rPr>
        <w:t>国务院有关部委、有关直属机构，各省、自治区、直辖市、计划单列市财政厅（局），新疆生产建设兵团财政局，财政部各地监管局，有关企业：</w:t>
      </w:r>
    </w:p>
    <w:p w14:paraId="1E781AE8" w14:textId="77777777" w:rsidR="00542F07" w:rsidRPr="00542F07" w:rsidRDefault="00542F07" w:rsidP="00542F07">
      <w:pPr>
        <w:widowControl/>
        <w:shd w:val="clear" w:color="auto" w:fill="FFFFFF"/>
        <w:spacing w:before="225" w:line="390" w:lineRule="atLeast"/>
        <w:ind w:firstLine="480"/>
        <w:jc w:val="left"/>
        <w:rPr>
          <w:rFonts w:ascii="微软雅黑" w:eastAsia="微软雅黑" w:hAnsi="微软雅黑" w:cs="宋体" w:hint="eastAsia"/>
          <w:color w:val="333333"/>
          <w:kern w:val="0"/>
          <w:sz w:val="24"/>
          <w:szCs w:val="24"/>
        </w:rPr>
      </w:pPr>
      <w:r w:rsidRPr="00542F07">
        <w:rPr>
          <w:rFonts w:ascii="微软雅黑" w:eastAsia="微软雅黑" w:hAnsi="微软雅黑" w:cs="宋体" w:hint="eastAsia"/>
          <w:color w:val="333333"/>
          <w:kern w:val="0"/>
          <w:sz w:val="24"/>
          <w:szCs w:val="24"/>
        </w:rPr>
        <w:t>为解决企业在合并财务报表编制中的实际问题，针对2019年1月1日起分阶段实施的《</w:t>
      </w:r>
      <w:hyperlink r:id="rId6" w:tgtFrame="_blank" w:history="1">
        <w:r w:rsidRPr="00542F07">
          <w:rPr>
            <w:rFonts w:ascii="微软雅黑" w:eastAsia="微软雅黑" w:hAnsi="微软雅黑" w:cs="宋体" w:hint="eastAsia"/>
            <w:color w:val="231ABC"/>
            <w:kern w:val="0"/>
            <w:sz w:val="24"/>
            <w:szCs w:val="24"/>
            <w:u w:val="single"/>
          </w:rPr>
          <w:t>企业会计准则第21号——租赁</w:t>
        </w:r>
      </w:hyperlink>
      <w:r w:rsidRPr="00542F07">
        <w:rPr>
          <w:rFonts w:ascii="微软雅黑" w:eastAsia="微软雅黑" w:hAnsi="微软雅黑" w:cs="宋体" w:hint="eastAsia"/>
          <w:color w:val="333333"/>
          <w:kern w:val="0"/>
          <w:sz w:val="24"/>
          <w:szCs w:val="24"/>
        </w:rPr>
        <w:t>》（财会〔2018〕35号，以下称新租赁准则），以及企业会计准则实施中的有关情况，在《财政部关于修订印发2019年度一般企业财务报表格式的通知》（财会〔2019〕6号）和《</w:t>
      </w:r>
      <w:hyperlink r:id="rId7" w:tgtFrame="_blank" w:history="1">
        <w:r w:rsidRPr="00542F07">
          <w:rPr>
            <w:rFonts w:ascii="微软雅黑" w:eastAsia="微软雅黑" w:hAnsi="微软雅黑" w:cs="宋体" w:hint="eastAsia"/>
            <w:color w:val="231ABC"/>
            <w:kern w:val="0"/>
            <w:sz w:val="24"/>
            <w:szCs w:val="24"/>
            <w:u w:val="single"/>
          </w:rPr>
          <w:t>财政部关于修订印发2018年度金融企业财务报表格式的通知</w:t>
        </w:r>
      </w:hyperlink>
      <w:r w:rsidRPr="00542F07">
        <w:rPr>
          <w:rFonts w:ascii="微软雅黑" w:eastAsia="微软雅黑" w:hAnsi="微软雅黑" w:cs="宋体" w:hint="eastAsia"/>
          <w:color w:val="333333"/>
          <w:kern w:val="0"/>
          <w:sz w:val="24"/>
          <w:szCs w:val="24"/>
        </w:rPr>
        <w:t>》（财会〔2018〕</w:t>
      </w:r>
      <w:r w:rsidRPr="00542F07">
        <w:rPr>
          <w:rFonts w:ascii="微软雅黑" w:eastAsia="微软雅黑" w:hAnsi="微软雅黑" w:cs="宋体" w:hint="eastAsia"/>
          <w:color w:val="333333"/>
          <w:kern w:val="0"/>
          <w:sz w:val="24"/>
          <w:szCs w:val="24"/>
        </w:rPr>
        <w:lastRenderedPageBreak/>
        <w:t>36号）的基础上，我部对合并财务报表格式进行了修订，现予印发。《</w:t>
      </w:r>
      <w:hyperlink r:id="rId8" w:tgtFrame="_blank" w:history="1">
        <w:r w:rsidRPr="00542F07">
          <w:rPr>
            <w:rFonts w:ascii="微软雅黑" w:eastAsia="微软雅黑" w:hAnsi="微软雅黑" w:cs="宋体" w:hint="eastAsia"/>
            <w:color w:val="231ABC"/>
            <w:kern w:val="0"/>
            <w:sz w:val="24"/>
            <w:szCs w:val="24"/>
            <w:u w:val="single"/>
          </w:rPr>
          <w:t>财政部关于修订印发2018年度合并财务报表格式的通知</w:t>
        </w:r>
      </w:hyperlink>
      <w:r w:rsidRPr="00542F07">
        <w:rPr>
          <w:rFonts w:ascii="微软雅黑" w:eastAsia="微软雅黑" w:hAnsi="微软雅黑" w:cs="宋体" w:hint="eastAsia"/>
          <w:color w:val="333333"/>
          <w:kern w:val="0"/>
          <w:sz w:val="24"/>
          <w:szCs w:val="24"/>
        </w:rPr>
        <w:t>》（财会〔2019〕1号）同时废止。</w:t>
      </w:r>
    </w:p>
    <w:p w14:paraId="00ACFE11" w14:textId="77777777" w:rsidR="00542F07" w:rsidRPr="00542F07" w:rsidRDefault="00542F07" w:rsidP="00542F07">
      <w:pPr>
        <w:widowControl/>
        <w:shd w:val="clear" w:color="auto" w:fill="FFFFFF"/>
        <w:spacing w:before="225" w:line="390" w:lineRule="atLeast"/>
        <w:ind w:firstLine="480"/>
        <w:jc w:val="left"/>
        <w:rPr>
          <w:rFonts w:ascii="微软雅黑" w:eastAsia="微软雅黑" w:hAnsi="微软雅黑" w:cs="宋体" w:hint="eastAsia"/>
          <w:color w:val="333333"/>
          <w:kern w:val="0"/>
          <w:sz w:val="24"/>
          <w:szCs w:val="24"/>
        </w:rPr>
      </w:pPr>
      <w:r w:rsidRPr="00542F07">
        <w:rPr>
          <w:rFonts w:ascii="微软雅黑" w:eastAsia="微软雅黑" w:hAnsi="微软雅黑" w:cs="宋体" w:hint="eastAsia"/>
          <w:color w:val="333333"/>
          <w:kern w:val="0"/>
          <w:sz w:val="24"/>
          <w:szCs w:val="24"/>
        </w:rPr>
        <w:t>本通知适用于执行企业会计准则的企业2019年度合并财务报表及以后期间的合并财务报表。我部于2017年先后印发了《</w:t>
      </w:r>
      <w:hyperlink r:id="rId9" w:tgtFrame="_blank" w:history="1">
        <w:r w:rsidRPr="00542F07">
          <w:rPr>
            <w:rFonts w:ascii="微软雅黑" w:eastAsia="微软雅黑" w:hAnsi="微软雅黑" w:cs="宋体" w:hint="eastAsia"/>
            <w:color w:val="231ABC"/>
            <w:kern w:val="0"/>
            <w:sz w:val="24"/>
            <w:szCs w:val="24"/>
            <w:u w:val="single"/>
          </w:rPr>
          <w:t>企业会计准则第22号——金融工具确认和计量</w:t>
        </w:r>
      </w:hyperlink>
      <w:r w:rsidRPr="00542F07">
        <w:rPr>
          <w:rFonts w:ascii="微软雅黑" w:eastAsia="微软雅黑" w:hAnsi="微软雅黑" w:cs="宋体" w:hint="eastAsia"/>
          <w:color w:val="333333"/>
          <w:kern w:val="0"/>
          <w:sz w:val="24"/>
          <w:szCs w:val="24"/>
        </w:rPr>
        <w:t>》（财会〔2017〕7号）、《</w:t>
      </w:r>
      <w:hyperlink r:id="rId10" w:tgtFrame="_blank" w:history="1">
        <w:r w:rsidRPr="00542F07">
          <w:rPr>
            <w:rFonts w:ascii="微软雅黑" w:eastAsia="微软雅黑" w:hAnsi="微软雅黑" w:cs="宋体" w:hint="eastAsia"/>
            <w:color w:val="231ABC"/>
            <w:kern w:val="0"/>
            <w:sz w:val="24"/>
            <w:szCs w:val="24"/>
            <w:u w:val="single"/>
          </w:rPr>
          <w:t>企业会计准则第23号——金融资产转移</w:t>
        </w:r>
      </w:hyperlink>
      <w:r w:rsidRPr="00542F07">
        <w:rPr>
          <w:rFonts w:ascii="微软雅黑" w:eastAsia="微软雅黑" w:hAnsi="微软雅黑" w:cs="宋体" w:hint="eastAsia"/>
          <w:color w:val="333333"/>
          <w:kern w:val="0"/>
          <w:sz w:val="24"/>
          <w:szCs w:val="24"/>
        </w:rPr>
        <w:t>》（财会〔2017〕8号）、《</w:t>
      </w:r>
      <w:hyperlink r:id="rId11" w:tgtFrame="_blank" w:history="1">
        <w:r w:rsidRPr="00542F07">
          <w:rPr>
            <w:rFonts w:ascii="微软雅黑" w:eastAsia="微软雅黑" w:hAnsi="微软雅黑" w:cs="宋体" w:hint="eastAsia"/>
            <w:color w:val="231ABC"/>
            <w:kern w:val="0"/>
            <w:sz w:val="24"/>
            <w:szCs w:val="24"/>
            <w:u w:val="single"/>
          </w:rPr>
          <w:t>企业会计准则第24号——套期会计</w:t>
        </w:r>
      </w:hyperlink>
      <w:r w:rsidRPr="00542F07">
        <w:rPr>
          <w:rFonts w:ascii="微软雅黑" w:eastAsia="微软雅黑" w:hAnsi="微软雅黑" w:cs="宋体" w:hint="eastAsia"/>
          <w:color w:val="333333"/>
          <w:kern w:val="0"/>
          <w:sz w:val="24"/>
          <w:szCs w:val="24"/>
        </w:rPr>
        <w:t>》（财会〔2017〕9号）、《</w:t>
      </w:r>
      <w:hyperlink r:id="rId12" w:tgtFrame="_blank" w:history="1">
        <w:r w:rsidRPr="00542F07">
          <w:rPr>
            <w:rFonts w:ascii="微软雅黑" w:eastAsia="微软雅黑" w:hAnsi="微软雅黑" w:cs="宋体" w:hint="eastAsia"/>
            <w:color w:val="231ABC"/>
            <w:kern w:val="0"/>
            <w:sz w:val="24"/>
            <w:szCs w:val="24"/>
            <w:u w:val="single"/>
          </w:rPr>
          <w:t>企业会计准则第37号——金融工具列报</w:t>
        </w:r>
      </w:hyperlink>
      <w:r w:rsidRPr="00542F07">
        <w:rPr>
          <w:rFonts w:ascii="微软雅黑" w:eastAsia="微软雅黑" w:hAnsi="微软雅黑" w:cs="宋体" w:hint="eastAsia"/>
          <w:color w:val="333333"/>
          <w:kern w:val="0"/>
          <w:sz w:val="24"/>
          <w:szCs w:val="24"/>
        </w:rPr>
        <w:t>》（财会〔2017〕14号）（以下称新金融准则）、《</w:t>
      </w:r>
      <w:hyperlink r:id="rId13" w:tgtFrame="_blank" w:history="1">
        <w:r w:rsidRPr="00542F07">
          <w:rPr>
            <w:rFonts w:ascii="微软雅黑" w:eastAsia="微软雅黑" w:hAnsi="微软雅黑" w:cs="宋体" w:hint="eastAsia"/>
            <w:color w:val="231ABC"/>
            <w:kern w:val="0"/>
            <w:sz w:val="24"/>
            <w:szCs w:val="24"/>
            <w:u w:val="single"/>
          </w:rPr>
          <w:t>企业会计准则第14号——收入</w:t>
        </w:r>
      </w:hyperlink>
      <w:r w:rsidRPr="00542F07">
        <w:rPr>
          <w:rFonts w:ascii="微软雅黑" w:eastAsia="微软雅黑" w:hAnsi="微软雅黑" w:cs="宋体" w:hint="eastAsia"/>
          <w:color w:val="333333"/>
          <w:kern w:val="0"/>
          <w:sz w:val="24"/>
          <w:szCs w:val="24"/>
        </w:rPr>
        <w:t>》（财会〔2017〕22号，以下称新收入准则），自2018年1月1日起分阶段实施。已执行新金融准则、新收入准则和新租赁准则的企业，应当按照企业会计准则和本通知附件的要求编制合并财务报表；已执行新金融准则但未执行新收入准则和新租赁准则的企业，或已执行新金融准则和新收入准则但未执行新租赁准则的企业，应当结合本通知附件的要求对合并财务报表项目进行相应调整；未执行新金融准则、新收入准则和新租赁准则的企业，应当结合《财政部关于修订印发2019年度一般企业财务报表格式的通知》（财会〔2019〕6号）的要求，对合并财务报表项目进行相应调整。</w:t>
      </w:r>
    </w:p>
    <w:p w14:paraId="079B861B" w14:textId="77777777" w:rsidR="00542F07" w:rsidRPr="00542F07" w:rsidRDefault="00542F07" w:rsidP="00542F07">
      <w:pPr>
        <w:widowControl/>
        <w:shd w:val="clear" w:color="auto" w:fill="FFFFFF"/>
        <w:spacing w:before="225" w:line="390" w:lineRule="atLeast"/>
        <w:ind w:firstLine="480"/>
        <w:jc w:val="left"/>
        <w:rPr>
          <w:rFonts w:ascii="微软雅黑" w:eastAsia="微软雅黑" w:hAnsi="微软雅黑" w:cs="宋体" w:hint="eastAsia"/>
          <w:color w:val="333333"/>
          <w:kern w:val="0"/>
          <w:sz w:val="24"/>
          <w:szCs w:val="24"/>
        </w:rPr>
      </w:pPr>
      <w:r w:rsidRPr="00542F07">
        <w:rPr>
          <w:rFonts w:ascii="微软雅黑" w:eastAsia="微软雅黑" w:hAnsi="微软雅黑" w:cs="宋体" w:hint="eastAsia"/>
          <w:color w:val="333333"/>
          <w:kern w:val="0"/>
          <w:sz w:val="24"/>
          <w:szCs w:val="24"/>
        </w:rPr>
        <w:t>本通知附件中的合并财务报表格式涵盖母公司和从事各类经济业务的子公司的情况，包括一般企业、商业银行、保险公司和证券公司等。企业应根据重要性原则并结合本企业实际情况，对确需单独列示的内容，可增加合并财务报表项目；对不存在相应业务的合并财务报表项目，可进行必要删减。以金融企</w:t>
      </w:r>
      <w:r w:rsidRPr="00542F07">
        <w:rPr>
          <w:rFonts w:ascii="微软雅黑" w:eastAsia="微软雅黑" w:hAnsi="微软雅黑" w:cs="宋体" w:hint="eastAsia"/>
          <w:color w:val="333333"/>
          <w:kern w:val="0"/>
          <w:sz w:val="24"/>
          <w:szCs w:val="24"/>
        </w:rPr>
        <w:lastRenderedPageBreak/>
        <w:t>业为主的企业集团，应以金融企业财务报表格式为基础，结合一般企业财务报表格式和本通知的要求，对合并财务报表项目进行调整后编制。</w:t>
      </w:r>
    </w:p>
    <w:p w14:paraId="74746890" w14:textId="77777777" w:rsidR="00542F07" w:rsidRPr="00542F07" w:rsidRDefault="00542F07" w:rsidP="00542F07">
      <w:pPr>
        <w:widowControl/>
        <w:shd w:val="clear" w:color="auto" w:fill="FFFFFF"/>
        <w:spacing w:before="225" w:line="390" w:lineRule="atLeast"/>
        <w:ind w:firstLine="480"/>
        <w:jc w:val="left"/>
        <w:rPr>
          <w:rFonts w:ascii="微软雅黑" w:eastAsia="微软雅黑" w:hAnsi="微软雅黑" w:cs="宋体" w:hint="eastAsia"/>
          <w:color w:val="333333"/>
          <w:kern w:val="0"/>
          <w:sz w:val="24"/>
          <w:szCs w:val="24"/>
        </w:rPr>
      </w:pPr>
      <w:r w:rsidRPr="00542F07">
        <w:rPr>
          <w:rFonts w:ascii="微软雅黑" w:eastAsia="微软雅黑" w:hAnsi="微软雅黑" w:cs="宋体" w:hint="eastAsia"/>
          <w:color w:val="333333"/>
          <w:kern w:val="0"/>
          <w:sz w:val="24"/>
          <w:szCs w:val="24"/>
        </w:rPr>
        <w:t>执行中有何问题，请及时反馈我部。</w:t>
      </w:r>
    </w:p>
    <w:p w14:paraId="30DC4ED7" w14:textId="77777777" w:rsidR="00542F07" w:rsidRPr="00542F07" w:rsidRDefault="00542F07" w:rsidP="00542F07">
      <w:pPr>
        <w:widowControl/>
        <w:shd w:val="clear" w:color="auto" w:fill="FFFFFF"/>
        <w:spacing w:before="225" w:line="390" w:lineRule="atLeast"/>
        <w:ind w:firstLine="480"/>
        <w:jc w:val="right"/>
        <w:rPr>
          <w:rFonts w:ascii="微软雅黑" w:eastAsia="微软雅黑" w:hAnsi="微软雅黑" w:cs="宋体" w:hint="eastAsia"/>
          <w:color w:val="333333"/>
          <w:kern w:val="0"/>
          <w:sz w:val="24"/>
          <w:szCs w:val="24"/>
        </w:rPr>
      </w:pPr>
      <w:r w:rsidRPr="00542F07">
        <w:rPr>
          <w:rFonts w:ascii="微软雅黑" w:eastAsia="微软雅黑" w:hAnsi="微软雅黑" w:cs="宋体" w:hint="eastAsia"/>
          <w:color w:val="333333"/>
          <w:kern w:val="0"/>
          <w:sz w:val="24"/>
          <w:szCs w:val="24"/>
        </w:rPr>
        <w:t>财 政 部</w:t>
      </w:r>
    </w:p>
    <w:p w14:paraId="0EC96D58" w14:textId="77777777" w:rsidR="00542F07" w:rsidRPr="00542F07" w:rsidRDefault="00542F07" w:rsidP="00542F07">
      <w:pPr>
        <w:widowControl/>
        <w:shd w:val="clear" w:color="auto" w:fill="FFFFFF"/>
        <w:spacing w:before="225" w:line="390" w:lineRule="atLeast"/>
        <w:ind w:firstLine="480"/>
        <w:jc w:val="right"/>
        <w:rPr>
          <w:rFonts w:ascii="微软雅黑" w:eastAsia="微软雅黑" w:hAnsi="微软雅黑" w:cs="宋体" w:hint="eastAsia"/>
          <w:color w:val="333333"/>
          <w:kern w:val="0"/>
          <w:sz w:val="24"/>
          <w:szCs w:val="24"/>
        </w:rPr>
      </w:pPr>
      <w:r w:rsidRPr="00542F07">
        <w:rPr>
          <w:rFonts w:ascii="微软雅黑" w:eastAsia="微软雅黑" w:hAnsi="微软雅黑" w:cs="宋体" w:hint="eastAsia"/>
          <w:color w:val="333333"/>
          <w:kern w:val="0"/>
          <w:sz w:val="24"/>
          <w:szCs w:val="24"/>
        </w:rPr>
        <w:t>2019年9月19日</w:t>
      </w:r>
    </w:p>
    <w:p w14:paraId="60747746" w14:textId="77777777" w:rsidR="00542F07" w:rsidRPr="00542F07" w:rsidRDefault="00542F07" w:rsidP="00542F07">
      <w:pPr>
        <w:widowControl/>
        <w:shd w:val="clear" w:color="auto" w:fill="FFFFFF"/>
        <w:spacing w:before="150" w:line="390" w:lineRule="atLeast"/>
        <w:jc w:val="left"/>
        <w:rPr>
          <w:rFonts w:ascii="微软雅黑" w:eastAsia="微软雅黑" w:hAnsi="微软雅黑" w:cs="宋体" w:hint="eastAsia"/>
          <w:color w:val="333333"/>
          <w:kern w:val="0"/>
          <w:sz w:val="24"/>
          <w:szCs w:val="24"/>
        </w:rPr>
      </w:pPr>
      <w:hyperlink r:id="rId14" w:history="1">
        <w:r w:rsidRPr="00542F07">
          <w:rPr>
            <w:rFonts w:ascii="微软雅黑" w:eastAsia="微软雅黑" w:hAnsi="微软雅黑" w:cs="宋体" w:hint="eastAsia"/>
            <w:b/>
            <w:bCs/>
            <w:color w:val="231ABC"/>
            <w:kern w:val="0"/>
            <w:sz w:val="24"/>
            <w:szCs w:val="24"/>
            <w:u w:val="single"/>
          </w:rPr>
          <w:t>附件1：合并财务报表格式（2019版）</w:t>
        </w:r>
      </w:hyperlink>
    </w:p>
    <w:p w14:paraId="6F109C02" w14:textId="77777777" w:rsidR="00542F07" w:rsidRPr="00542F07" w:rsidRDefault="00542F07" w:rsidP="00542F07">
      <w:pPr>
        <w:widowControl/>
        <w:shd w:val="clear" w:color="auto" w:fill="FFFFFF"/>
        <w:spacing w:before="150" w:line="390" w:lineRule="atLeast"/>
        <w:jc w:val="left"/>
        <w:rPr>
          <w:rFonts w:ascii="微软雅黑" w:eastAsia="微软雅黑" w:hAnsi="微软雅黑" w:cs="宋体" w:hint="eastAsia"/>
          <w:color w:val="333333"/>
          <w:kern w:val="0"/>
          <w:sz w:val="24"/>
          <w:szCs w:val="24"/>
        </w:rPr>
      </w:pPr>
      <w:hyperlink r:id="rId15" w:history="1">
        <w:r w:rsidRPr="00542F07">
          <w:rPr>
            <w:rFonts w:ascii="微软雅黑" w:eastAsia="微软雅黑" w:hAnsi="微软雅黑" w:cs="宋体" w:hint="eastAsia"/>
            <w:b/>
            <w:bCs/>
            <w:color w:val="231ABC"/>
            <w:kern w:val="0"/>
            <w:sz w:val="24"/>
            <w:szCs w:val="24"/>
            <w:u w:val="single"/>
          </w:rPr>
          <w:t>附件2：合并财务报表格式主要变动说明</w:t>
        </w:r>
      </w:hyperlink>
    </w:p>
    <w:p w14:paraId="4944DAA3" w14:textId="77777777" w:rsidR="001F36F9" w:rsidRPr="00542F07" w:rsidRDefault="001F36F9"/>
    <w:sectPr w:rsidR="001F36F9" w:rsidRPr="00542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E2"/>
    <w:rsid w:val="001F36F9"/>
    <w:rsid w:val="00542F07"/>
    <w:rsid w:val="00830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4407E-E229-4DD6-92CE-796E23F1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42815">
      <w:bodyDiv w:val="1"/>
      <w:marLeft w:val="0"/>
      <w:marRight w:val="0"/>
      <w:marTop w:val="0"/>
      <w:marBottom w:val="0"/>
      <w:divBdr>
        <w:top w:val="none" w:sz="0" w:space="0" w:color="auto"/>
        <w:left w:val="none" w:sz="0" w:space="0" w:color="auto"/>
        <w:bottom w:val="none" w:sz="0" w:space="0" w:color="auto"/>
        <w:right w:val="none" w:sz="0" w:space="0" w:color="auto"/>
      </w:divBdr>
      <w:divsChild>
        <w:div w:id="167133996">
          <w:marLeft w:val="0"/>
          <w:marRight w:val="0"/>
          <w:marTop w:val="0"/>
          <w:marBottom w:val="0"/>
          <w:divBdr>
            <w:top w:val="single" w:sz="24" w:space="0" w:color="CFCFCF"/>
            <w:left w:val="single" w:sz="24" w:space="0" w:color="CFCFCF"/>
            <w:bottom w:val="single" w:sz="24" w:space="0" w:color="CFCFCF"/>
            <w:right w:val="single" w:sz="24" w:space="0" w:color="CFCFCF"/>
          </w:divBdr>
        </w:div>
        <w:div w:id="627705027">
          <w:marLeft w:val="0"/>
          <w:marRight w:val="0"/>
          <w:marTop w:val="75"/>
          <w:marBottom w:val="120"/>
          <w:divBdr>
            <w:top w:val="single" w:sz="24" w:space="0" w:color="E1E1E1"/>
            <w:left w:val="single" w:sz="24" w:space="14" w:color="E1E1E1"/>
            <w:bottom w:val="single" w:sz="24" w:space="0" w:color="E1E1E1"/>
            <w:right w:val="single" w:sz="24" w:space="14" w:color="E1E1E1"/>
          </w:divBdr>
          <w:divsChild>
            <w:div w:id="245651550">
              <w:marLeft w:val="-75"/>
              <w:marRight w:val="0"/>
              <w:marTop w:val="0"/>
              <w:marBottom w:val="0"/>
              <w:divBdr>
                <w:top w:val="none" w:sz="0" w:space="0" w:color="auto"/>
                <w:left w:val="none" w:sz="0" w:space="0" w:color="auto"/>
                <w:bottom w:val="none" w:sz="0" w:space="0" w:color="auto"/>
                <w:right w:val="none" w:sz="0" w:space="0" w:color="auto"/>
              </w:divBdr>
            </w:div>
          </w:divsChild>
        </w:div>
        <w:div w:id="1192185708">
          <w:marLeft w:val="0"/>
          <w:marRight w:val="0"/>
          <w:marTop w:val="0"/>
          <w:marBottom w:val="0"/>
          <w:divBdr>
            <w:top w:val="none" w:sz="0" w:space="0" w:color="auto"/>
            <w:left w:val="none" w:sz="0" w:space="0" w:color="auto"/>
            <w:bottom w:val="none" w:sz="0" w:space="0" w:color="auto"/>
            <w:right w:val="none" w:sz="0" w:space="0" w:color="auto"/>
          </w:divBdr>
        </w:div>
        <w:div w:id="1708750784">
          <w:marLeft w:val="0"/>
          <w:marRight w:val="0"/>
          <w:marTop w:val="0"/>
          <w:marBottom w:val="0"/>
          <w:divBdr>
            <w:top w:val="single" w:sz="24" w:space="0" w:color="CFCFCF"/>
            <w:left w:val="single" w:sz="24" w:space="0" w:color="CFCFCF"/>
            <w:bottom w:val="single" w:sz="24" w:space="0" w:color="CFCFCF"/>
            <w:right w:val="single" w:sz="24" w:space="0" w:color="CFCFCF"/>
          </w:divBdr>
          <w:divsChild>
            <w:div w:id="1302728974">
              <w:marLeft w:val="0"/>
              <w:marRight w:val="0"/>
              <w:marTop w:val="0"/>
              <w:marBottom w:val="0"/>
              <w:divBdr>
                <w:top w:val="none" w:sz="0" w:space="0" w:color="auto"/>
                <w:left w:val="none" w:sz="0" w:space="0" w:color="auto"/>
                <w:bottom w:val="none" w:sz="0" w:space="0" w:color="auto"/>
                <w:right w:val="none" w:sz="0" w:space="0" w:color="auto"/>
              </w:divBdr>
              <w:divsChild>
                <w:div w:id="20946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cpa.wkinfo.com.cn/document/show?collection=legislation&amp;aid=MTAxMDAxMzA1ODY%3D&amp;language=&#20013;&#25991;" TargetMode="External"/><Relationship Id="rId13" Type="http://schemas.openxmlformats.org/officeDocument/2006/relationships/hyperlink" Target="http://cicpa.wkinfo.com.cn/document/show?collection=legislation&amp;aid=MTAxMDAxMjQ1NDk%3D&amp;language=&#20013;&#25991;" TargetMode="External"/><Relationship Id="rId3" Type="http://schemas.openxmlformats.org/officeDocument/2006/relationships/webSettings" Target="webSettings.xml"/><Relationship Id="rId7" Type="http://schemas.openxmlformats.org/officeDocument/2006/relationships/hyperlink" Target="http://cicpa.wkinfo.com.cn/document/show?collection=legislation&amp;aid=MTAwMTE0MjEyMzU%3D&amp;language=&#20013;&#25991;" TargetMode="External"/><Relationship Id="rId12" Type="http://schemas.openxmlformats.org/officeDocument/2006/relationships/hyperlink" Target="http://cicpa.wkinfo.com.cn/document/show?collection=legislation&amp;aid=MTAxMDAxMjM3NTE%3D&amp;language=&#20013;&#2599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icpa.wkinfo.com.cn/document/show?collection=legislation&amp;aid=MTAwMTEzOTk4NDA%3D&amp;language=&#20013;&#25991;" TargetMode="External"/><Relationship Id="rId11" Type="http://schemas.openxmlformats.org/officeDocument/2006/relationships/hyperlink" Target="http://cicpa.wkinfo.com.cn/document/show?collection=legislation&amp;aid=MTAxMDAxMjM0MTg%3D&amp;language=&#20013;&#25991;" TargetMode="External"/><Relationship Id="rId5" Type="http://schemas.openxmlformats.org/officeDocument/2006/relationships/hyperlink" Target="http://cicpa.wkinfo.com.cn/news?citeId=MTAxMDAxMzM2NTg=" TargetMode="External"/><Relationship Id="rId15" Type="http://schemas.openxmlformats.org/officeDocument/2006/relationships/hyperlink" Target="javascript:void(0)" TargetMode="External"/><Relationship Id="rId10" Type="http://schemas.openxmlformats.org/officeDocument/2006/relationships/hyperlink" Target="http://cicpa.wkinfo.com.cn/document/show?collection=legislation&amp;aid=MTAxMDAxMjM0MTc%3D&amp;language=&#20013;&#25991;" TargetMode="External"/><Relationship Id="rId4" Type="http://schemas.openxmlformats.org/officeDocument/2006/relationships/hyperlink" Target="http://cicpa.wkinfo.com.cn/legislation?fq=promulgatingAgency%C7%81%E8%B4%A2%E6%94%BF%E9%83%A8%C7%81%C7%82" TargetMode="External"/><Relationship Id="rId9" Type="http://schemas.openxmlformats.org/officeDocument/2006/relationships/hyperlink" Target="http://cicpa.wkinfo.com.cn/document/show?collection=legislation&amp;aid=MTAxMDAxMjM0MTY%3D&amp;language=&#20013;&#25991;"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2019-11-21T08:01:00Z</dcterms:created>
  <dcterms:modified xsi:type="dcterms:W3CDTF">2019-11-21T08:02:00Z</dcterms:modified>
</cp:coreProperties>
</file>