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573" w:lineRule="exact"/>
        <w:ind w:left="2" w:right="0"/>
        <w:jc w:val="center"/>
        <w:rPr>
          <w:b w:val="0"/>
          <w:bCs w:val="0"/>
        </w:rPr>
      </w:pPr>
      <w:r>
        <w:rPr>
          <w:spacing w:val="1"/>
        </w:rPr>
        <w:t>中国注册会计师审计准则第</w:t>
      </w:r>
      <w:r>
        <w:rPr>
          <w:spacing w:val="-140"/>
        </w:rPr>
        <w:t> </w:t>
      </w:r>
      <w:r>
        <w:rPr>
          <w:rFonts w:ascii="Times New Roman" w:hAnsi="Times New Roman" w:cs="Times New Roman" w:eastAsia="Times New Roman"/>
          <w:spacing w:val="-7"/>
        </w:rPr>
        <w:t>1511</w:t>
      </w:r>
      <w:r>
        <w:rPr>
          <w:rFonts w:ascii="Times New Roman" w:hAnsi="Times New Roman" w:cs="Times New Roman" w:eastAsia="Times New Roman"/>
          <w:spacing w:val="-29"/>
        </w:rPr>
        <w:t> </w:t>
      </w:r>
      <w:r>
        <w:rPr/>
        <w:t>号</w:t>
      </w:r>
      <w:r>
        <w:rPr>
          <w:b w:val="0"/>
          <w:bCs w:val="0"/>
        </w:rPr>
      </w:r>
    </w:p>
    <w:p>
      <w:pPr>
        <w:spacing w:before="108"/>
        <w:ind w:left="1" w:right="0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比较信息：对应数据和比较财务报表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93"/>
        <w:ind w:left="4" w:right="0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20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 w:before="214"/>
        <w:ind w:right="0"/>
        <w:jc w:val="center"/>
      </w:pPr>
      <w:r>
        <w:rPr>
          <w:w w:val="95"/>
        </w:rPr>
        <w:t>第一章</w:t>
        <w:tab/>
        <w:t>总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0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7" w:lineRule="auto" w:before="0"/>
        <w:ind w:right="113"/>
        <w:jc w:val="both"/>
      </w:pPr>
      <w:r>
        <w:rPr>
          <w:rFonts w:ascii="黑体" w:hAnsi="黑体" w:cs="黑体" w:eastAsia="黑体"/>
          <w:spacing w:val="4"/>
        </w:rPr>
        <w:t>第一条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为了规范注册会计师在财务报表审计中与比较信息相</w:t>
      </w:r>
      <w:r>
        <w:rPr>
          <w:spacing w:val="40"/>
        </w:rPr>
        <w:t> </w:t>
      </w:r>
      <w:r>
        <w:rPr>
          <w:spacing w:val="-1"/>
        </w:rPr>
        <w:t>关的责任，制定本准则。</w:t>
      </w:r>
    </w:p>
    <w:p>
      <w:pPr>
        <w:pStyle w:val="BodyText"/>
        <w:spacing w:line="357" w:lineRule="auto" w:before="43"/>
        <w:ind w:right="117"/>
        <w:jc w:val="both"/>
      </w:pPr>
      <w:r>
        <w:rPr>
          <w:rFonts w:ascii="黑体" w:hAnsi="黑体" w:cs="黑体" w:eastAsia="黑体"/>
          <w:spacing w:val="4"/>
        </w:rPr>
        <w:t>第二条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当上期财务报表已由前任注册会计师审计或未经审计</w:t>
      </w:r>
      <w:r>
        <w:rPr>
          <w:spacing w:val="32"/>
        </w:rPr>
        <w:t> </w:t>
      </w:r>
      <w:r>
        <w:rPr>
          <w:spacing w:val="2"/>
        </w:rPr>
        <w:t>时</w:t>
      </w:r>
      <w:r>
        <w:rPr>
          <w:spacing w:val="-140"/>
        </w:rPr>
        <w:t>，</w:t>
      </w:r>
      <w:r>
        <w:rPr/>
        <w:t>《</w:t>
      </w:r>
      <w:r>
        <w:rPr>
          <w:spacing w:val="2"/>
        </w:rPr>
        <w:t>中</w:t>
      </w:r>
      <w:r>
        <w:rPr/>
        <w:t>国注</w:t>
      </w:r>
      <w:r>
        <w:rPr>
          <w:spacing w:val="2"/>
        </w:rPr>
        <w:t>册</w:t>
      </w:r>
      <w:r>
        <w:rPr/>
        <w:t>会计</w:t>
      </w:r>
      <w:r>
        <w:rPr>
          <w:spacing w:val="2"/>
        </w:rPr>
        <w:t>师</w:t>
      </w:r>
      <w:r>
        <w:rPr/>
        <w:t>审</w:t>
      </w:r>
      <w:r>
        <w:rPr>
          <w:spacing w:val="2"/>
        </w:rPr>
        <w:t>计</w:t>
      </w:r>
      <w:r>
        <w:rPr/>
        <w:t>准则</w:t>
      </w:r>
      <w:r>
        <w:rPr>
          <w:spacing w:val="3"/>
        </w:rPr>
        <w:t>第</w:t>
      </w:r>
      <w:r>
        <w:rPr>
          <w:rFonts w:ascii="Times New Roman" w:hAnsi="Times New Roman" w:cs="Times New Roman" w:eastAsia="Times New Roman"/>
          <w:spacing w:val="-2"/>
        </w:rPr>
        <w:t>133</w:t>
      </w: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>
          <w:rFonts w:ascii="Times New Roman" w:hAnsi="Times New Roman" w:cs="Times New Roman" w:eastAsia="Times New Roman"/>
        </w:rPr>
        <w:t>—</w:t>
      </w:r>
      <w:r>
        <w:rPr>
          <w:spacing w:val="2"/>
        </w:rPr>
        <w:t>首次</w:t>
      </w:r>
      <w:r>
        <w:rPr/>
        <w:t>审计业</w:t>
      </w:r>
      <w:r>
        <w:rPr>
          <w:spacing w:val="2"/>
        </w:rPr>
        <w:t>务</w:t>
      </w:r>
      <w:r>
        <w:rPr/>
        <w:t>涉</w:t>
      </w:r>
      <w:r>
        <w:rPr>
          <w:spacing w:val="2"/>
        </w:rPr>
        <w:t>及</w:t>
      </w:r>
      <w:r>
        <w:rPr/>
        <w:t>的期</w:t>
      </w:r>
      <w:r>
        <w:rPr/>
        <w:t> </w:t>
      </w:r>
      <w:r>
        <w:rPr>
          <w:spacing w:val="-1"/>
        </w:rPr>
        <w:t>初余额》对期初余额的相关规定同样适用。</w:t>
      </w:r>
    </w:p>
    <w:p>
      <w:pPr>
        <w:pStyle w:val="BodyText"/>
        <w:spacing w:line="366" w:lineRule="auto" w:before="56"/>
        <w:ind w:right="116"/>
        <w:jc w:val="both"/>
      </w:pPr>
      <w:r>
        <w:rPr>
          <w:rFonts w:ascii="黑体" w:hAnsi="黑体" w:cs="黑体" w:eastAsia="黑体"/>
          <w:spacing w:val="4"/>
        </w:rPr>
        <w:t>第三条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财务报表中列报的比较信息的性质取决于适用的财务</w:t>
      </w:r>
      <w:r>
        <w:rPr>
          <w:spacing w:val="32"/>
        </w:rPr>
        <w:t> </w:t>
      </w:r>
      <w:r>
        <w:rPr/>
        <w:t>报</w:t>
      </w:r>
      <w:r>
        <w:rPr>
          <w:spacing w:val="-1"/>
        </w:rPr>
        <w:t>告</w:t>
      </w:r>
      <w:r>
        <w:rPr/>
        <w:t>编</w:t>
      </w:r>
      <w:r>
        <w:rPr>
          <w:spacing w:val="-3"/>
        </w:rPr>
        <w:t>制</w:t>
      </w:r>
      <w:r>
        <w:rPr/>
        <w:t>基础</w:t>
      </w:r>
      <w:r>
        <w:rPr>
          <w:spacing w:val="-3"/>
        </w:rPr>
        <w:t>的要</w:t>
      </w:r>
      <w:r>
        <w:rPr/>
        <w:t>求</w:t>
      </w:r>
      <w:r>
        <w:rPr>
          <w:spacing w:val="-48"/>
        </w:rPr>
        <w:t>。</w:t>
      </w:r>
      <w:r>
        <w:rPr/>
        <w:t>比较</w:t>
      </w:r>
      <w:r>
        <w:rPr>
          <w:spacing w:val="-3"/>
        </w:rPr>
        <w:t>信</w:t>
      </w:r>
      <w:r>
        <w:rPr/>
        <w:t>息包</w:t>
      </w:r>
      <w:r>
        <w:rPr>
          <w:spacing w:val="-3"/>
        </w:rPr>
        <w:t>括</w:t>
      </w:r>
      <w:r>
        <w:rPr/>
        <w:t>对应数</w:t>
      </w:r>
      <w:r>
        <w:rPr>
          <w:spacing w:val="-3"/>
        </w:rPr>
        <w:t>据</w:t>
      </w:r>
      <w:r>
        <w:rPr/>
        <w:t>和比</w:t>
      </w:r>
      <w:r>
        <w:rPr>
          <w:spacing w:val="-3"/>
        </w:rPr>
        <w:t>较财</w:t>
      </w:r>
      <w:r>
        <w:rPr/>
        <w:t>务报</w:t>
      </w:r>
      <w:r>
        <w:rPr>
          <w:spacing w:val="1"/>
        </w:rPr>
        <w:t>表</w:t>
      </w:r>
      <w:r>
        <w:rPr>
          <w:spacing w:val="-48"/>
        </w:rPr>
        <w:t>，</w:t>
      </w:r>
      <w:r>
        <w:rPr>
          <w:spacing w:val="-3"/>
        </w:rPr>
        <w:t>相应</w:t>
      </w:r>
      <w:r>
        <w:rPr>
          <w:spacing w:val="-3"/>
        </w:rPr>
        <w:t> </w:t>
      </w:r>
      <w:r>
        <w:rPr/>
        <w:t>地</w:t>
      </w:r>
      <w:r>
        <w:rPr>
          <w:spacing w:val="-49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履</w:t>
      </w:r>
      <w:r>
        <w:rPr/>
        <w:t>行比较</w:t>
      </w:r>
      <w:r>
        <w:rPr>
          <w:spacing w:val="-3"/>
        </w:rPr>
        <w:t>信</w:t>
      </w:r>
      <w:r>
        <w:rPr/>
        <w:t>息的</w:t>
      </w:r>
      <w:r>
        <w:rPr>
          <w:spacing w:val="-3"/>
        </w:rPr>
        <w:t>报告</w:t>
      </w:r>
      <w:r>
        <w:rPr/>
        <w:t>责任有</w:t>
      </w:r>
      <w:r>
        <w:rPr>
          <w:spacing w:val="-3"/>
        </w:rPr>
        <w:t>两</w:t>
      </w:r>
      <w:r>
        <w:rPr/>
        <w:t>种不</w:t>
      </w:r>
      <w:r>
        <w:rPr>
          <w:spacing w:val="-3"/>
        </w:rPr>
        <w:t>同</w:t>
      </w:r>
      <w:r>
        <w:rPr>
          <w:spacing w:val="-2"/>
        </w:rPr>
        <w:t>的</w:t>
      </w:r>
      <w:r>
        <w:rPr/>
        <w:t>方法</w:t>
      </w:r>
      <w:r>
        <w:rPr>
          <w:spacing w:val="-48"/>
        </w:rPr>
        <w:t>。</w:t>
      </w:r>
      <w:r>
        <w:rPr/>
        <w:t>采</w:t>
      </w:r>
      <w:r>
        <w:rPr>
          <w:spacing w:val="-3"/>
        </w:rPr>
        <w:t>用</w:t>
      </w:r>
      <w:r>
        <w:rPr/>
        <w:t>的</w:t>
      </w:r>
      <w:r>
        <w:rPr/>
        <w:t> </w:t>
      </w:r>
      <w:r>
        <w:rPr>
          <w:spacing w:val="-1"/>
        </w:rPr>
        <w:t>方法通常由法律法规规定，但也可能在业务约定条款中作出约定。</w:t>
      </w:r>
    </w:p>
    <w:p>
      <w:pPr>
        <w:pStyle w:val="BodyText"/>
        <w:spacing w:line="367" w:lineRule="auto"/>
        <w:ind w:right="116"/>
        <w:jc w:val="both"/>
      </w:pPr>
      <w:r>
        <w:rPr>
          <w:rFonts w:ascii="黑体" w:hAnsi="黑体" w:cs="黑体" w:eastAsia="黑体"/>
          <w:spacing w:val="4"/>
        </w:rPr>
        <w:t>第四条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5"/>
        </w:rPr>
        <w:t>本准则第三条提及的两种方法导致审计报告存在下列</w:t>
      </w:r>
      <w:r>
        <w:rPr>
          <w:spacing w:val="36"/>
        </w:rPr>
        <w:t> </w:t>
      </w:r>
      <w:r>
        <w:rPr>
          <w:spacing w:val="-1"/>
        </w:rPr>
        <w:t>主要差异：</w:t>
      </w:r>
    </w:p>
    <w:p>
      <w:pPr>
        <w:pStyle w:val="BodyText"/>
        <w:spacing w:line="240" w:lineRule="auto" w:before="43"/>
        <w:ind w:left="679" w:right="0" w:firstLine="0"/>
        <w:jc w:val="left"/>
      </w:pPr>
      <w:r>
        <w:rPr>
          <w:spacing w:val="-1"/>
        </w:rPr>
        <w:t>（一）对于对应数据，审计意见仅提及本期；</w:t>
      </w:r>
    </w:p>
    <w:p>
      <w:pPr>
        <w:pStyle w:val="BodyText"/>
        <w:spacing w:line="367" w:lineRule="auto" w:before="192"/>
        <w:ind w:right="113"/>
        <w:jc w:val="both"/>
      </w:pPr>
      <w:r>
        <w:rPr/>
        <w:t>（二</w:t>
      </w:r>
      <w:r>
        <w:rPr>
          <w:spacing w:val="-48"/>
        </w:rPr>
        <w:t>）</w:t>
      </w:r>
      <w:r>
        <w:rPr/>
        <w:t>对</w:t>
      </w:r>
      <w:r>
        <w:rPr>
          <w:spacing w:val="-3"/>
        </w:rPr>
        <w:t>于</w:t>
      </w:r>
      <w:r>
        <w:rPr/>
        <w:t>比较</w:t>
      </w:r>
      <w:r>
        <w:rPr>
          <w:spacing w:val="-3"/>
        </w:rPr>
        <w:t>财</w:t>
      </w:r>
      <w:r>
        <w:rPr/>
        <w:t>务报表</w:t>
      </w:r>
      <w:r>
        <w:rPr>
          <w:spacing w:val="-48"/>
        </w:rPr>
        <w:t>，</w:t>
      </w:r>
      <w:r>
        <w:rPr>
          <w:spacing w:val="-3"/>
        </w:rPr>
        <w:t>审</w:t>
      </w:r>
      <w:r>
        <w:rPr/>
        <w:t>计意</w:t>
      </w:r>
      <w:r>
        <w:rPr>
          <w:spacing w:val="-1"/>
        </w:rPr>
        <w:t>见</w:t>
      </w:r>
      <w:r>
        <w:rPr/>
        <w:t>提及列</w:t>
      </w:r>
      <w:r>
        <w:rPr>
          <w:spacing w:val="-3"/>
        </w:rPr>
        <w:t>报</w:t>
      </w:r>
      <w:r>
        <w:rPr/>
        <w:t>的财</w:t>
      </w:r>
      <w:r>
        <w:rPr>
          <w:spacing w:val="-3"/>
        </w:rPr>
        <w:t>务报</w:t>
      </w:r>
      <w:r>
        <w:rPr/>
        <w:t>表所属的</w:t>
      </w:r>
      <w:r>
        <w:rPr/>
        <w:t> 各期。</w:t>
      </w:r>
    </w:p>
    <w:p>
      <w:pPr>
        <w:pStyle w:val="BodyText"/>
        <w:spacing w:line="240" w:lineRule="auto" w:before="43"/>
        <w:ind w:left="679" w:right="0" w:firstLine="0"/>
        <w:jc w:val="left"/>
      </w:pPr>
      <w:r>
        <w:rPr>
          <w:spacing w:val="-1"/>
        </w:rPr>
        <w:t>本准则对每种方法分别提出不同的审计报告要求。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footer="977" w:top="1580" w:bottom="1160" w:left="1680" w:right="1680"/>
          <w:pgNumType w:start="1"/>
        </w:sectPr>
      </w:pPr>
    </w:p>
    <w:p>
      <w:pPr>
        <w:pStyle w:val="Heading3"/>
        <w:tabs>
          <w:tab w:pos="1279" w:val="left" w:leader="none"/>
          <w:tab w:pos="1917" w:val="left" w:leader="none"/>
        </w:tabs>
        <w:spacing w:line="396" w:lineRule="exact"/>
        <w:ind w:right="0"/>
        <w:jc w:val="center"/>
      </w:pPr>
      <w:r>
        <w:rPr>
          <w:w w:val="95"/>
        </w:rPr>
        <w:t>第二章</w:t>
        <w:tab/>
        <w:t>定</w:t>
        <w:tab/>
      </w:r>
      <w:r>
        <w:rPr/>
        <w:t>义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spacing w:line="366" w:lineRule="auto" w:before="0"/>
        <w:ind w:right="113"/>
        <w:jc w:val="both"/>
      </w:pPr>
      <w:r>
        <w:rPr>
          <w:rFonts w:ascii="黑体" w:hAnsi="黑体" w:cs="黑体" w:eastAsia="黑体"/>
        </w:rPr>
        <w:t>第五条</w:t>
      </w:r>
      <w:r>
        <w:rPr>
          <w:rFonts w:ascii="黑体" w:hAnsi="黑体" w:cs="黑体" w:eastAsia="黑体"/>
          <w:spacing w:val="136"/>
        </w:rPr>
        <w:t> </w:t>
      </w:r>
      <w:r>
        <w:rPr/>
        <w:t>比较信</w:t>
      </w:r>
      <w:r>
        <w:rPr>
          <w:spacing w:val="-3"/>
        </w:rPr>
        <w:t>息</w:t>
      </w:r>
      <w:r>
        <w:rPr>
          <w:spacing w:val="-48"/>
        </w:rPr>
        <w:t>，</w:t>
      </w:r>
      <w:r>
        <w:rPr/>
        <w:t>是指包</w:t>
      </w:r>
      <w:r>
        <w:rPr>
          <w:spacing w:val="-3"/>
        </w:rPr>
        <w:t>含</w:t>
      </w:r>
      <w:r>
        <w:rPr/>
        <w:t>于财</w:t>
      </w:r>
      <w:r>
        <w:rPr>
          <w:spacing w:val="-3"/>
        </w:rPr>
        <w:t>务</w:t>
      </w:r>
      <w:r>
        <w:rPr/>
        <w:t>报表中的</w:t>
      </w:r>
      <w:r>
        <w:rPr>
          <w:spacing w:val="-51"/>
        </w:rPr>
        <w:t>、</w:t>
      </w:r>
      <w:r>
        <w:rPr/>
        <w:t>符合</w:t>
      </w:r>
      <w:r>
        <w:rPr>
          <w:spacing w:val="-3"/>
        </w:rPr>
        <w:t>适</w:t>
      </w:r>
      <w:r>
        <w:rPr/>
        <w:t>用的财务</w:t>
      </w:r>
      <w:r>
        <w:rPr/>
        <w:t> </w:t>
      </w:r>
      <w:r>
        <w:rPr>
          <w:spacing w:val="-1"/>
        </w:rPr>
        <w:t>报告编制基础的、与一个或多个以前期间相关的金额和披露。</w:t>
      </w:r>
    </w:p>
    <w:p>
      <w:pPr>
        <w:pStyle w:val="BodyText"/>
        <w:spacing w:line="366" w:lineRule="auto"/>
        <w:ind w:right="112"/>
        <w:jc w:val="both"/>
      </w:pPr>
      <w:r>
        <w:rPr>
          <w:rFonts w:ascii="黑体" w:hAnsi="黑体" w:cs="黑体" w:eastAsia="黑体"/>
        </w:rPr>
        <w:t>第六条</w:t>
      </w:r>
      <w:r>
        <w:rPr>
          <w:rFonts w:ascii="黑体" w:hAnsi="黑体" w:cs="黑体" w:eastAsia="黑体"/>
          <w:spacing w:val="138"/>
        </w:rPr>
        <w:t> </w:t>
      </w:r>
      <w:r>
        <w:rPr/>
        <w:t>对应数</w:t>
      </w:r>
      <w:r>
        <w:rPr>
          <w:spacing w:val="-2"/>
        </w:rPr>
        <w:t>据</w:t>
      </w:r>
      <w:r>
        <w:rPr>
          <w:spacing w:val="-48"/>
        </w:rPr>
        <w:t>，</w:t>
      </w:r>
      <w:r>
        <w:rPr/>
        <w:t>属于比</w:t>
      </w:r>
      <w:r>
        <w:rPr>
          <w:spacing w:val="-3"/>
        </w:rPr>
        <w:t>较</w:t>
      </w:r>
      <w:r>
        <w:rPr/>
        <w:t>信息</w:t>
      </w:r>
      <w:r>
        <w:rPr>
          <w:spacing w:val="-50"/>
        </w:rPr>
        <w:t>，</w:t>
      </w:r>
      <w:r>
        <w:rPr>
          <w:spacing w:val="-3"/>
        </w:rPr>
        <w:t>是</w:t>
      </w:r>
      <w:r>
        <w:rPr/>
        <w:t>指作为</w:t>
      </w:r>
      <w:r>
        <w:rPr>
          <w:spacing w:val="-3"/>
        </w:rPr>
        <w:t>本</w:t>
      </w:r>
      <w:r>
        <w:rPr/>
        <w:t>期财</w:t>
      </w:r>
      <w:r>
        <w:rPr>
          <w:spacing w:val="-3"/>
        </w:rPr>
        <w:t>务报</w:t>
      </w:r>
      <w:r>
        <w:rPr/>
        <w:t>表组成</w:t>
      </w:r>
      <w:r>
        <w:rPr/>
        <w:t> </w:t>
      </w:r>
      <w:r>
        <w:rPr>
          <w:spacing w:val="-1"/>
        </w:rPr>
        <w:t>部</w:t>
      </w:r>
      <w:r>
        <w:rPr/>
        <w:t>分的</w:t>
      </w:r>
      <w:r>
        <w:rPr>
          <w:spacing w:val="-3"/>
        </w:rPr>
        <w:t>上</w:t>
      </w:r>
      <w:r>
        <w:rPr/>
        <w:t>期金</w:t>
      </w:r>
      <w:r>
        <w:rPr>
          <w:spacing w:val="-3"/>
        </w:rPr>
        <w:t>额和</w:t>
      </w:r>
      <w:r>
        <w:rPr/>
        <w:t>相关披</w:t>
      </w:r>
      <w:r>
        <w:rPr>
          <w:spacing w:val="-3"/>
        </w:rPr>
        <w:t>露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些</w:t>
      </w:r>
      <w:r>
        <w:rPr/>
        <w:t>金</w:t>
      </w:r>
      <w:r>
        <w:rPr>
          <w:spacing w:val="-3"/>
        </w:rPr>
        <w:t>额</w:t>
      </w:r>
      <w:r>
        <w:rPr/>
        <w:t>和披露</w:t>
      </w:r>
      <w:r>
        <w:rPr>
          <w:spacing w:val="-3"/>
        </w:rPr>
        <w:t>只</w:t>
      </w:r>
      <w:r>
        <w:rPr/>
        <w:t>能和</w:t>
      </w:r>
      <w:r>
        <w:rPr>
          <w:spacing w:val="-3"/>
        </w:rPr>
        <w:t>与本</w:t>
      </w:r>
      <w:r>
        <w:rPr/>
        <w:t>期相关</w:t>
      </w:r>
      <w:r>
        <w:rPr>
          <w:spacing w:val="-3"/>
        </w:rPr>
        <w:t>的</w:t>
      </w:r>
      <w:r>
        <w:rPr/>
        <w:t>金</w:t>
      </w:r>
      <w:r>
        <w:rPr/>
        <w:t> </w:t>
      </w:r>
      <w:r>
        <w:rPr>
          <w:spacing w:val="2"/>
        </w:rPr>
        <w:t>额</w:t>
      </w:r>
      <w:r>
        <w:rPr/>
        <w:t>和披</w:t>
      </w:r>
      <w:r>
        <w:rPr>
          <w:spacing w:val="2"/>
        </w:rPr>
        <w:t>露</w:t>
      </w:r>
      <w:r>
        <w:rPr/>
        <w:t>（称</w:t>
      </w:r>
      <w:r>
        <w:rPr>
          <w:spacing w:val="2"/>
        </w:rPr>
        <w:t>为</w:t>
      </w:r>
      <w:r>
        <w:rPr/>
        <w:t>“</w:t>
      </w:r>
      <w:r>
        <w:rPr>
          <w:spacing w:val="2"/>
        </w:rPr>
        <w:t>本</w:t>
      </w:r>
      <w:r>
        <w:rPr/>
        <w:t>期数</w:t>
      </w:r>
      <w:r>
        <w:rPr>
          <w:spacing w:val="2"/>
        </w:rPr>
        <w:t>据</w:t>
      </w:r>
      <w:r>
        <w:rPr>
          <w:spacing w:val="-140"/>
        </w:rPr>
        <w:t>”</w:t>
      </w:r>
      <w:r>
        <w:rPr/>
        <w:t>）联</w:t>
      </w:r>
      <w:r>
        <w:rPr>
          <w:spacing w:val="2"/>
        </w:rPr>
        <w:t>系</w:t>
      </w:r>
      <w:r>
        <w:rPr/>
        <w:t>起</w:t>
      </w:r>
      <w:r>
        <w:rPr>
          <w:spacing w:val="2"/>
        </w:rPr>
        <w:t>来</w:t>
      </w:r>
      <w:r>
        <w:rPr/>
        <w:t>阅读</w:t>
      </w:r>
      <w:r>
        <w:rPr>
          <w:spacing w:val="3"/>
        </w:rPr>
        <w:t>。</w:t>
      </w:r>
      <w:r>
        <w:rPr/>
        <w:t>对应</w:t>
      </w:r>
      <w:r>
        <w:rPr>
          <w:spacing w:val="2"/>
        </w:rPr>
        <w:t>数</w:t>
      </w:r>
      <w:r>
        <w:rPr/>
        <w:t>据</w:t>
      </w:r>
      <w:r>
        <w:rPr>
          <w:spacing w:val="2"/>
        </w:rPr>
        <w:t>列</w:t>
      </w:r>
      <w:r>
        <w:rPr/>
        <w:t>报的</w:t>
      </w:r>
      <w:r>
        <w:rPr>
          <w:spacing w:val="2"/>
        </w:rPr>
        <w:t>详</w:t>
      </w:r>
      <w:r>
        <w:rPr/>
        <w:t>细</w:t>
      </w:r>
      <w:r>
        <w:rPr/>
        <w:t> </w:t>
      </w:r>
      <w:r>
        <w:rPr>
          <w:spacing w:val="-1"/>
        </w:rPr>
        <w:t>程度主要取决于其与本期数据的相关程度。</w:t>
      </w:r>
    </w:p>
    <w:p>
      <w:pPr>
        <w:pStyle w:val="BodyText"/>
        <w:spacing w:line="366" w:lineRule="auto" w:before="47"/>
        <w:ind w:right="114"/>
        <w:jc w:val="both"/>
      </w:pPr>
      <w:r>
        <w:rPr>
          <w:rFonts w:ascii="黑体" w:hAnsi="黑体" w:cs="黑体" w:eastAsia="黑体"/>
        </w:rPr>
        <w:t>第七条</w:t>
      </w:r>
      <w:r>
        <w:rPr>
          <w:rFonts w:ascii="黑体" w:hAnsi="黑体" w:cs="黑体" w:eastAsia="黑体"/>
          <w:spacing w:val="136"/>
        </w:rPr>
        <w:t> </w:t>
      </w:r>
      <w:r>
        <w:rPr/>
        <w:t>比较财</w:t>
      </w:r>
      <w:r>
        <w:rPr>
          <w:spacing w:val="-3"/>
        </w:rPr>
        <w:t>务</w:t>
      </w:r>
      <w:r>
        <w:rPr/>
        <w:t>报表</w:t>
      </w:r>
      <w:r>
        <w:rPr>
          <w:spacing w:val="-48"/>
        </w:rPr>
        <w:t>，</w:t>
      </w:r>
      <w:r>
        <w:rPr/>
        <w:t>属</w:t>
      </w:r>
      <w:r>
        <w:rPr>
          <w:spacing w:val="-3"/>
        </w:rPr>
        <w:t>于</w:t>
      </w:r>
      <w:r>
        <w:rPr/>
        <w:t>比较</w:t>
      </w:r>
      <w:r>
        <w:rPr>
          <w:spacing w:val="-3"/>
        </w:rPr>
        <w:t>信</w:t>
      </w:r>
      <w:r>
        <w:rPr/>
        <w:t>息</w:t>
      </w:r>
      <w:r>
        <w:rPr>
          <w:spacing w:val="-48"/>
        </w:rPr>
        <w:t>，</w:t>
      </w:r>
      <w:r>
        <w:rPr/>
        <w:t>是指</w:t>
      </w:r>
      <w:r>
        <w:rPr>
          <w:spacing w:val="-3"/>
        </w:rPr>
        <w:t>为</w:t>
      </w:r>
      <w:r>
        <w:rPr/>
        <w:t>了与</w:t>
      </w:r>
      <w:r>
        <w:rPr>
          <w:spacing w:val="-3"/>
        </w:rPr>
        <w:t>本</w:t>
      </w:r>
      <w:r>
        <w:rPr/>
        <w:t>期财务报</w:t>
      </w:r>
      <w:r>
        <w:rPr/>
        <w:t> 表相比</w:t>
      </w:r>
      <w:r>
        <w:rPr>
          <w:spacing w:val="-3"/>
        </w:rPr>
        <w:t>较</w:t>
      </w:r>
      <w:r>
        <w:rPr/>
        <w:t>而包</w:t>
      </w:r>
      <w:r>
        <w:rPr>
          <w:spacing w:val="-3"/>
        </w:rPr>
        <w:t>含</w:t>
      </w:r>
      <w:r>
        <w:rPr>
          <w:spacing w:val="-2"/>
        </w:rPr>
        <w:t>的</w:t>
      </w:r>
      <w:r>
        <w:rPr/>
        <w:t>上期金</w:t>
      </w:r>
      <w:r>
        <w:rPr>
          <w:spacing w:val="-3"/>
        </w:rPr>
        <w:t>额</w:t>
      </w:r>
      <w:r>
        <w:rPr/>
        <w:t>和相</w:t>
      </w:r>
      <w:r>
        <w:rPr>
          <w:spacing w:val="-3"/>
        </w:rPr>
        <w:t>关披</w:t>
      </w:r>
      <w:r>
        <w:rPr/>
        <w:t>露</w:t>
      </w:r>
      <w:r>
        <w:rPr>
          <w:spacing w:val="-94"/>
        </w:rPr>
        <w:t>。</w:t>
      </w:r>
      <w:r>
        <w:rPr/>
        <w:t>比</w:t>
      </w:r>
      <w:r>
        <w:rPr>
          <w:spacing w:val="-3"/>
        </w:rPr>
        <w:t>较</w:t>
      </w:r>
      <w:r>
        <w:rPr/>
        <w:t>财务</w:t>
      </w:r>
      <w:r>
        <w:rPr>
          <w:spacing w:val="-3"/>
        </w:rPr>
        <w:t>报</w:t>
      </w:r>
      <w:r>
        <w:rPr/>
        <w:t>表</w:t>
      </w:r>
      <w:r>
        <w:rPr>
          <w:spacing w:val="-3"/>
        </w:rPr>
        <w:t>包</w:t>
      </w:r>
      <w:r>
        <w:rPr/>
        <w:t>含信息</w:t>
      </w:r>
      <w:r>
        <w:rPr>
          <w:spacing w:val="-3"/>
        </w:rPr>
        <w:t>的</w:t>
      </w:r>
      <w:r>
        <w:rPr/>
        <w:t>详</w:t>
      </w:r>
      <w:r>
        <w:rPr/>
        <w:t> 细程度</w:t>
      </w:r>
      <w:r>
        <w:rPr>
          <w:spacing w:val="-3"/>
        </w:rPr>
        <w:t>与</w:t>
      </w:r>
      <w:r>
        <w:rPr/>
        <w:t>本期</w:t>
      </w:r>
      <w:r>
        <w:rPr>
          <w:spacing w:val="-3"/>
        </w:rPr>
        <w:t>财务</w:t>
      </w:r>
      <w:r>
        <w:rPr/>
        <w:t>报表包</w:t>
      </w:r>
      <w:r>
        <w:rPr>
          <w:spacing w:val="-3"/>
        </w:rPr>
        <w:t>含</w:t>
      </w:r>
      <w:r>
        <w:rPr/>
        <w:t>信息</w:t>
      </w:r>
      <w:r>
        <w:rPr>
          <w:spacing w:val="-3"/>
        </w:rPr>
        <w:t>的详</w:t>
      </w:r>
      <w:r>
        <w:rPr/>
        <w:t>细程度</w:t>
      </w:r>
      <w:r>
        <w:rPr>
          <w:spacing w:val="-3"/>
        </w:rPr>
        <w:t>相</w:t>
      </w:r>
      <w:r>
        <w:rPr/>
        <w:t>似</w:t>
      </w:r>
      <w:r>
        <w:rPr>
          <w:spacing w:val="-93"/>
        </w:rPr>
        <w:t>。</w:t>
      </w:r>
      <w:r>
        <w:rPr>
          <w:spacing w:val="-3"/>
        </w:rPr>
        <w:t>如</w:t>
      </w:r>
      <w:r>
        <w:rPr/>
        <w:t>果</w:t>
      </w:r>
      <w:r>
        <w:rPr>
          <w:spacing w:val="-3"/>
        </w:rPr>
        <w:t>上</w:t>
      </w:r>
      <w:r>
        <w:rPr/>
        <w:t>期金额</w:t>
      </w:r>
      <w:r>
        <w:rPr>
          <w:spacing w:val="-3"/>
        </w:rPr>
        <w:t>和</w:t>
      </w:r>
      <w:r>
        <w:rPr/>
        <w:t>相</w:t>
      </w:r>
      <w:r>
        <w:rPr/>
        <w:t> </w:t>
      </w:r>
      <w:r>
        <w:rPr>
          <w:spacing w:val="-1"/>
        </w:rPr>
        <w:t>关披露已经审计，则将在审计意见中提及。</w:t>
      </w:r>
    </w:p>
    <w:p>
      <w:pPr>
        <w:pStyle w:val="BodyText"/>
        <w:spacing w:line="366" w:lineRule="auto"/>
        <w:ind w:right="118"/>
        <w:jc w:val="both"/>
      </w:pPr>
      <w:r>
        <w:rPr>
          <w:rFonts w:ascii="黑体" w:hAnsi="黑体" w:cs="黑体" w:eastAsia="黑体"/>
        </w:rPr>
        <w:t>第八条</w:t>
      </w:r>
      <w:r>
        <w:rPr>
          <w:rFonts w:ascii="黑体" w:hAnsi="黑体" w:cs="黑体" w:eastAsia="黑体"/>
          <w:spacing w:val="136"/>
        </w:rPr>
        <w:t> </w:t>
      </w:r>
      <w:r>
        <w:rPr/>
        <w:t>当比较</w:t>
      </w:r>
      <w:r>
        <w:rPr>
          <w:spacing w:val="-3"/>
        </w:rPr>
        <w:t>信</w:t>
      </w:r>
      <w:r>
        <w:rPr/>
        <w:t>息包括</w:t>
      </w:r>
      <w:r>
        <w:rPr>
          <w:spacing w:val="-3"/>
        </w:rPr>
        <w:t>一</w:t>
      </w:r>
      <w:r>
        <w:rPr/>
        <w:t>期以</w:t>
      </w:r>
      <w:r>
        <w:rPr>
          <w:spacing w:val="-3"/>
        </w:rPr>
        <w:t>上的</w:t>
      </w:r>
      <w:r>
        <w:rPr/>
        <w:t>金额和</w:t>
      </w:r>
      <w:r>
        <w:rPr>
          <w:spacing w:val="-3"/>
        </w:rPr>
        <w:t>相</w:t>
      </w:r>
      <w:r>
        <w:rPr/>
        <w:t>关披</w:t>
      </w:r>
      <w:r>
        <w:rPr>
          <w:spacing w:val="-3"/>
        </w:rPr>
        <w:t>露</w:t>
      </w:r>
      <w:r>
        <w:rPr/>
        <w:t>时</w:t>
      </w:r>
      <w:r>
        <w:rPr>
          <w:spacing w:val="-97"/>
        </w:rPr>
        <w:t>，</w:t>
      </w:r>
      <w:r>
        <w:rPr/>
        <w:t>本准则</w:t>
      </w:r>
      <w:r>
        <w:rPr/>
        <w:t> 所</w:t>
      </w:r>
      <w:r>
        <w:rPr>
          <w:spacing w:val="-1"/>
        </w:rPr>
        <w:t>称</w:t>
      </w:r>
      <w:r>
        <w:rPr/>
        <w:t>“</w:t>
      </w:r>
      <w:r>
        <w:rPr>
          <w:spacing w:val="-3"/>
        </w:rPr>
        <w:t>上</w:t>
      </w:r>
      <w:r>
        <w:rPr/>
        <w:t>期”</w:t>
      </w:r>
      <w:r>
        <w:rPr>
          <w:spacing w:val="-3"/>
        </w:rPr>
        <w:t>应理</w:t>
      </w:r>
      <w:r>
        <w:rPr/>
        <w:t>解为“</w:t>
      </w:r>
      <w:r>
        <w:rPr>
          <w:spacing w:val="-3"/>
        </w:rPr>
        <w:t>以</w:t>
      </w:r>
      <w:r>
        <w:rPr/>
        <w:t>前数</w:t>
      </w:r>
      <w:r>
        <w:rPr>
          <w:spacing w:val="-3"/>
        </w:rPr>
        <w:t>期</w:t>
      </w:r>
      <w:r>
        <w:rPr>
          <w:spacing w:val="-140"/>
        </w:rPr>
        <w:t>”</w:t>
      </w:r>
      <w:r>
        <w:rPr/>
        <w:t>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10"/>
        <w:rPr>
          <w:rFonts w:ascii="宋体" w:hAnsi="宋体" w:cs="宋体" w:eastAsia="宋体"/>
          <w:sz w:val="26"/>
          <w:szCs w:val="26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第三章</w:t>
        <w:tab/>
        <w:t>目</w:t>
        <w:tab/>
      </w:r>
      <w:r>
        <w:rPr/>
        <w:t>标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tabs>
          <w:tab w:pos="180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</w:rPr>
        <w:t>第九条</w:t>
        <w:tab/>
      </w:r>
      <w:r>
        <w:rPr>
          <w:spacing w:val="-1"/>
        </w:rPr>
        <w:t>注册会计师的目标是：</w:t>
      </w:r>
    </w:p>
    <w:p>
      <w:pPr>
        <w:pStyle w:val="BodyText"/>
        <w:spacing w:line="366" w:lineRule="auto" w:before="192"/>
        <w:ind w:right="106"/>
        <w:jc w:val="both"/>
      </w:pPr>
      <w:r>
        <w:rPr/>
        <w:t>（一</w:t>
      </w:r>
      <w:r>
        <w:rPr>
          <w:spacing w:val="-32"/>
        </w:rPr>
        <w:t>）</w:t>
      </w:r>
      <w:r>
        <w:rPr>
          <w:spacing w:val="-3"/>
        </w:rPr>
        <w:t>获</w:t>
      </w:r>
      <w:r>
        <w:rPr/>
        <w:t>取充</w:t>
      </w:r>
      <w:r>
        <w:rPr>
          <w:spacing w:val="-3"/>
        </w:rPr>
        <w:t>分</w:t>
      </w:r>
      <w:r>
        <w:rPr>
          <w:spacing w:val="-34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</w:t>
      </w:r>
      <w:r>
        <w:rPr>
          <w:spacing w:val="-3"/>
        </w:rPr>
        <w:t>据</w:t>
      </w:r>
      <w:r>
        <w:rPr>
          <w:spacing w:val="-34"/>
        </w:rPr>
        <w:t>，</w:t>
      </w:r>
      <w:r>
        <w:rPr/>
        <w:t>确定在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表中</w:t>
      </w:r>
      <w:r>
        <w:rPr/>
        <w:t>包含的比</w:t>
      </w:r>
      <w:r>
        <w:rPr/>
        <w:t> </w:t>
      </w:r>
      <w:r>
        <w:rPr>
          <w:spacing w:val="5"/>
        </w:rPr>
        <w:t>较信息是否在所有重大方面按照适用的财务报告编制基础有关比较</w:t>
      </w:r>
      <w:r>
        <w:rPr>
          <w:spacing w:val="42"/>
        </w:rPr>
        <w:t> </w:t>
      </w:r>
      <w:r>
        <w:rPr>
          <w:spacing w:val="-1"/>
        </w:rPr>
        <w:t>信息的要求进行列报；</w:t>
      </w:r>
    </w:p>
    <w:p>
      <w:pPr>
        <w:pStyle w:val="BodyText"/>
        <w:spacing w:line="240" w:lineRule="auto" w:before="44"/>
        <w:ind w:left="679" w:right="0" w:firstLine="0"/>
        <w:jc w:val="left"/>
      </w:pPr>
      <w:r>
        <w:rPr>
          <w:spacing w:val="-1"/>
        </w:rPr>
        <w:t>（二）按照注册会计师的报告责任出具审计报告。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spacing w:line="240" w:lineRule="auto" w:before="0"/>
        <w:rPr>
          <w:rFonts w:ascii="宋体" w:hAnsi="宋体" w:cs="宋体" w:eastAsia="宋体"/>
          <w:sz w:val="38"/>
          <w:szCs w:val="3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/>
        <w:ind w:right="0"/>
        <w:jc w:val="center"/>
      </w:pPr>
      <w:r>
        <w:rPr>
          <w:w w:val="95"/>
        </w:rPr>
        <w:t>第四章</w:t>
        <w:tab/>
        <w:t>要</w:t>
        <w:tab/>
      </w:r>
      <w:r>
        <w:rPr/>
        <w:t>求</w:t>
      </w:r>
      <w:r>
        <w:rPr/>
      </w:r>
    </w:p>
    <w:p>
      <w:pPr>
        <w:spacing w:after="0" w:line="240" w:lineRule="auto"/>
        <w:jc w:val="center"/>
        <w:sectPr>
          <w:pgSz w:w="11910" w:h="16840"/>
          <w:pgMar w:header="0" w:footer="977" w:top="1520" w:bottom="1160" w:left="1680" w:right="1680"/>
        </w:sectPr>
      </w:pPr>
    </w:p>
    <w:p>
      <w:pPr>
        <w:tabs>
          <w:tab w:pos="1286" w:val="left" w:leader="none"/>
        </w:tabs>
        <w:spacing w:line="396" w:lineRule="exact" w:before="0"/>
        <w:ind w:left="0" w:right="0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第一节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审计程序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106"/>
        <w:jc w:val="both"/>
      </w:pPr>
      <w:r>
        <w:rPr>
          <w:rFonts w:ascii="黑体" w:hAnsi="黑体" w:cs="黑体" w:eastAsia="黑体"/>
          <w:spacing w:val="4"/>
        </w:rPr>
        <w:t>第十条</w:t>
      </w:r>
      <w:r>
        <w:rPr>
          <w:rFonts w:ascii="黑体" w:hAnsi="黑体" w:cs="黑体" w:eastAsia="黑体"/>
          <w:spacing w:val="17"/>
        </w:rPr>
        <w:t> </w:t>
      </w:r>
      <w:r>
        <w:rPr>
          <w:spacing w:val="6"/>
        </w:rPr>
        <w:t>注册会计师应当确定财务报表中是否包括适用的财务</w:t>
      </w:r>
      <w:r>
        <w:rPr>
          <w:spacing w:val="31"/>
        </w:rPr>
        <w:t> </w:t>
      </w:r>
      <w:r>
        <w:rPr>
          <w:spacing w:val="-2"/>
        </w:rPr>
        <w:t>报告编制基础要求的比较信息，以及比较信息是否得到恰当分类。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基于上述目的，注册会计师应当评价：</w:t>
      </w:r>
    </w:p>
    <w:p>
      <w:pPr>
        <w:pStyle w:val="BodyText"/>
        <w:spacing w:line="366" w:lineRule="auto" w:before="195"/>
        <w:ind w:right="118"/>
        <w:jc w:val="both"/>
      </w:pPr>
      <w:r>
        <w:rPr>
          <w:spacing w:val="5"/>
        </w:rPr>
        <w:t>（一）比较信息是否与上期财务报表列报的金额和相关披露一</w:t>
      </w:r>
      <w:r>
        <w:rPr>
          <w:spacing w:val="46"/>
        </w:rPr>
        <w:t> </w:t>
      </w:r>
      <w:r>
        <w:rPr>
          <w:spacing w:val="-2"/>
        </w:rPr>
        <w:t>致，如果必要，比较信息是否已经重述；</w:t>
      </w:r>
    </w:p>
    <w:p>
      <w:pPr>
        <w:pStyle w:val="BodyText"/>
        <w:spacing w:line="366" w:lineRule="auto"/>
        <w:ind w:right="113"/>
        <w:jc w:val="both"/>
      </w:pPr>
      <w:r>
        <w:rPr/>
        <w:t>（二</w:t>
      </w:r>
      <w:r>
        <w:rPr>
          <w:spacing w:val="-94"/>
        </w:rPr>
        <w:t>）</w:t>
      </w:r>
      <w:r>
        <w:rPr>
          <w:spacing w:val="-3"/>
        </w:rPr>
        <w:t>在</w:t>
      </w:r>
      <w:r>
        <w:rPr/>
        <w:t>比较</w:t>
      </w:r>
      <w:r>
        <w:rPr>
          <w:spacing w:val="-3"/>
        </w:rPr>
        <w:t>信</w:t>
      </w:r>
      <w:r>
        <w:rPr/>
        <w:t>息</w:t>
      </w:r>
      <w:r>
        <w:rPr>
          <w:spacing w:val="-2"/>
        </w:rPr>
        <w:t>中</w:t>
      </w:r>
      <w:r>
        <w:rPr/>
        <w:t>反映的</w:t>
      </w:r>
      <w:r>
        <w:rPr>
          <w:spacing w:val="-3"/>
        </w:rPr>
        <w:t>会</w:t>
      </w:r>
      <w:r>
        <w:rPr/>
        <w:t>计政</w:t>
      </w:r>
      <w:r>
        <w:rPr>
          <w:spacing w:val="-2"/>
        </w:rPr>
        <w:t>策</w:t>
      </w:r>
      <w:r>
        <w:rPr>
          <w:spacing w:val="-3"/>
        </w:rPr>
        <w:t>是</w:t>
      </w:r>
      <w:r>
        <w:rPr/>
        <w:t>否与本</w:t>
      </w:r>
      <w:r>
        <w:rPr>
          <w:spacing w:val="-3"/>
        </w:rPr>
        <w:t>期</w:t>
      </w:r>
      <w:r>
        <w:rPr/>
        <w:t>采用</w:t>
      </w:r>
      <w:r>
        <w:rPr>
          <w:spacing w:val="-3"/>
        </w:rPr>
        <w:t>的会</w:t>
      </w:r>
      <w:r>
        <w:rPr/>
        <w:t>计政策</w:t>
      </w:r>
      <w:r>
        <w:rPr/>
        <w:t> 一致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果</w:t>
      </w:r>
      <w:r>
        <w:rPr/>
        <w:t>会计</w:t>
      </w:r>
      <w:r>
        <w:rPr>
          <w:spacing w:val="-3"/>
        </w:rPr>
        <w:t>政</w:t>
      </w:r>
      <w:r>
        <w:rPr/>
        <w:t>策已发</w:t>
      </w:r>
      <w:r>
        <w:rPr>
          <w:spacing w:val="-3"/>
        </w:rPr>
        <w:t>生</w:t>
      </w:r>
      <w:r>
        <w:rPr/>
        <w:t>变更</w:t>
      </w:r>
      <w:r>
        <w:rPr>
          <w:spacing w:val="-48"/>
        </w:rPr>
        <w:t>，</w:t>
      </w:r>
      <w:r>
        <w:rPr>
          <w:spacing w:val="-3"/>
        </w:rPr>
        <w:t>这</w:t>
      </w:r>
      <w:r>
        <w:rPr/>
        <w:t>些变更</w:t>
      </w:r>
      <w:r>
        <w:rPr>
          <w:spacing w:val="-3"/>
        </w:rPr>
        <w:t>是</w:t>
      </w:r>
      <w:r>
        <w:rPr/>
        <w:t>否得</w:t>
      </w:r>
      <w:r>
        <w:rPr>
          <w:spacing w:val="-3"/>
        </w:rPr>
        <w:t>到恰</w:t>
      </w:r>
      <w:r>
        <w:rPr/>
        <w:t>当处理</w:t>
      </w:r>
      <w:r>
        <w:rPr>
          <w:spacing w:val="-3"/>
        </w:rPr>
        <w:t>并</w:t>
      </w:r>
      <w:r>
        <w:rPr/>
        <w:t>得到</w:t>
      </w:r>
      <w:r>
        <w:rPr/>
        <w:t> </w:t>
      </w:r>
      <w:r>
        <w:rPr>
          <w:spacing w:val="-1"/>
        </w:rPr>
        <w:t>充分列报。</w:t>
      </w:r>
    </w:p>
    <w:p>
      <w:pPr>
        <w:pStyle w:val="BodyText"/>
        <w:spacing w:line="367" w:lineRule="auto" w:before="44"/>
        <w:ind w:right="116"/>
        <w:jc w:val="both"/>
      </w:pPr>
      <w:r>
        <w:rPr>
          <w:rFonts w:ascii="黑体" w:hAnsi="黑体" w:cs="黑体" w:eastAsia="黑体"/>
        </w:rPr>
        <w:t>第十一条</w:t>
      </w:r>
      <w:r>
        <w:rPr>
          <w:rFonts w:ascii="黑体" w:hAnsi="黑体" w:cs="黑体" w:eastAsia="黑体"/>
          <w:spacing w:val="138"/>
        </w:rPr>
        <w:t> </w:t>
      </w:r>
      <w:r>
        <w:rPr/>
        <w:t>在实</w:t>
      </w:r>
      <w:r>
        <w:rPr>
          <w:spacing w:val="-3"/>
        </w:rPr>
        <w:t>施</w:t>
      </w:r>
      <w:r>
        <w:rPr/>
        <w:t>本期审</w:t>
      </w:r>
      <w:r>
        <w:rPr>
          <w:spacing w:val="-3"/>
        </w:rPr>
        <w:t>计</w:t>
      </w:r>
      <w:r>
        <w:rPr/>
        <w:t>时</w:t>
      </w:r>
      <w:r>
        <w:rPr>
          <w:spacing w:val="-97"/>
        </w:rPr>
        <w:t>，</w:t>
      </w:r>
      <w:r>
        <w:rPr/>
        <w:t>如</w:t>
      </w:r>
      <w:r>
        <w:rPr>
          <w:spacing w:val="-3"/>
        </w:rPr>
        <w:t>果注</w:t>
      </w:r>
      <w:r>
        <w:rPr/>
        <w:t>意</w:t>
      </w:r>
      <w:r>
        <w:rPr>
          <w:spacing w:val="1"/>
        </w:rPr>
        <w:t>到</w:t>
      </w:r>
      <w:r>
        <w:rPr/>
        <w:t>比</w:t>
      </w:r>
      <w:r>
        <w:rPr>
          <w:spacing w:val="-3"/>
        </w:rPr>
        <w:t>较</w:t>
      </w:r>
      <w:r>
        <w:rPr/>
        <w:t>信息</w:t>
      </w:r>
      <w:r>
        <w:rPr>
          <w:spacing w:val="-3"/>
        </w:rPr>
        <w:t>可能</w:t>
      </w:r>
      <w:r>
        <w:rPr/>
        <w:t>存在重</w:t>
      </w:r>
      <w:r>
        <w:rPr/>
        <w:t> 大错报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师应当</w:t>
      </w:r>
      <w:r>
        <w:rPr>
          <w:spacing w:val="-3"/>
        </w:rPr>
        <w:t>根</w:t>
      </w:r>
      <w:r>
        <w:rPr/>
        <w:t>据实</w:t>
      </w:r>
      <w:r>
        <w:rPr>
          <w:spacing w:val="-3"/>
        </w:rPr>
        <w:t>际情</w:t>
      </w:r>
      <w:r>
        <w:rPr>
          <w:spacing w:val="1"/>
        </w:rPr>
        <w:t>况</w:t>
      </w:r>
      <w:r>
        <w:rPr/>
        <w:t>追加</w:t>
      </w:r>
      <w:r>
        <w:rPr>
          <w:spacing w:val="-3"/>
        </w:rPr>
        <w:t>必</w:t>
      </w:r>
      <w:r>
        <w:rPr/>
        <w:t>要的</w:t>
      </w:r>
      <w:r>
        <w:rPr>
          <w:spacing w:val="-3"/>
        </w:rPr>
        <w:t>审计</w:t>
      </w:r>
      <w:r>
        <w:rPr/>
        <w:t>程序</w:t>
      </w:r>
      <w:r>
        <w:rPr>
          <w:spacing w:val="-48"/>
        </w:rPr>
        <w:t>，</w:t>
      </w:r>
      <w:r>
        <w:rPr/>
        <w:t>获</w:t>
      </w:r>
      <w:r>
        <w:rPr>
          <w:spacing w:val="-3"/>
        </w:rPr>
        <w:t>取</w:t>
      </w:r>
      <w:r>
        <w:rPr/>
        <w:t>充</w:t>
      </w:r>
      <w:r>
        <w:rPr/>
        <w:t> </w:t>
      </w:r>
      <w:r>
        <w:rPr>
          <w:spacing w:val="-1"/>
        </w:rPr>
        <w:t>分、适当的审计证据，以确定是否存在重大错报。</w:t>
      </w:r>
    </w:p>
    <w:p>
      <w:pPr>
        <w:pStyle w:val="BodyText"/>
        <w:spacing w:line="360" w:lineRule="auto" w:before="44"/>
        <w:ind w:right="112"/>
        <w:jc w:val="both"/>
      </w:pPr>
      <w:r>
        <w:rPr/>
        <w:t>如果上</w:t>
      </w:r>
      <w:r>
        <w:rPr>
          <w:spacing w:val="-3"/>
        </w:rPr>
        <w:t>期</w:t>
      </w:r>
      <w:r>
        <w:rPr/>
        <w:t>财务</w:t>
      </w:r>
      <w:r>
        <w:rPr>
          <w:spacing w:val="-3"/>
        </w:rPr>
        <w:t>报</w:t>
      </w:r>
      <w:r>
        <w:rPr>
          <w:spacing w:val="-2"/>
        </w:rPr>
        <w:t>表</w:t>
      </w:r>
      <w:r>
        <w:rPr/>
        <w:t>已经审计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计师还</w:t>
      </w:r>
      <w:r>
        <w:rPr>
          <w:spacing w:val="-3"/>
        </w:rPr>
        <w:t>应</w:t>
      </w:r>
      <w:r>
        <w:rPr/>
        <w:t>当遵</w:t>
      </w:r>
      <w:r>
        <w:rPr>
          <w:spacing w:val="-48"/>
        </w:rPr>
        <w:t>守</w:t>
      </w:r>
      <w:r>
        <w:rPr>
          <w:spacing w:val="-3"/>
        </w:rPr>
        <w:t>《</w:t>
      </w:r>
      <w:r>
        <w:rPr/>
        <w:t>中国注册</w:t>
      </w:r>
      <w:r>
        <w:rPr/>
        <w:t> 会计师</w:t>
      </w:r>
      <w:r>
        <w:rPr>
          <w:spacing w:val="-3"/>
        </w:rPr>
        <w:t>审</w:t>
      </w:r>
      <w:r>
        <w:rPr/>
        <w:t>计准</w:t>
      </w:r>
      <w:r>
        <w:rPr>
          <w:spacing w:val="-3"/>
        </w:rPr>
        <w:t>则</w:t>
      </w:r>
      <w:r>
        <w:rPr/>
        <w:t>第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/>
        <w:t>号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-3"/>
        </w:rPr>
        <w:t>—</w:t>
      </w:r>
      <w:r>
        <w:rPr/>
        <w:t>期后事</w:t>
      </w:r>
      <w:r>
        <w:rPr>
          <w:spacing w:val="-3"/>
        </w:rPr>
        <w:t>项</w:t>
      </w:r>
      <w:r>
        <w:rPr>
          <w:spacing w:val="-48"/>
        </w:rPr>
        <w:t>》</w:t>
      </w:r>
      <w:r>
        <w:rPr/>
        <w:t>的相关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上期财务</w:t>
      </w:r>
      <w:r>
        <w:rPr/>
        <w:t> 报表已</w:t>
      </w:r>
      <w:r>
        <w:rPr>
          <w:spacing w:val="-3"/>
        </w:rPr>
        <w:t>经</w:t>
      </w:r>
      <w:r>
        <w:rPr/>
        <w:t>得到</w:t>
      </w:r>
      <w:r>
        <w:rPr>
          <w:spacing w:val="-3"/>
        </w:rPr>
        <w:t>更</w:t>
      </w:r>
      <w:r>
        <w:rPr/>
        <w:t>正</w:t>
      </w:r>
      <w:r>
        <w:rPr>
          <w:spacing w:val="-97"/>
        </w:rPr>
        <w:t>，</w:t>
      </w:r>
      <w:r>
        <w:rPr/>
        <w:t>注册会</w:t>
      </w:r>
      <w:r>
        <w:rPr>
          <w:spacing w:val="-2"/>
        </w:rPr>
        <w:t>计</w:t>
      </w:r>
      <w:r>
        <w:rPr/>
        <w:t>师应</w:t>
      </w:r>
      <w:r>
        <w:rPr>
          <w:spacing w:val="-3"/>
        </w:rPr>
        <w:t>当确</w:t>
      </w:r>
      <w:r>
        <w:rPr/>
        <w:t>定比较</w:t>
      </w:r>
      <w:r>
        <w:rPr>
          <w:spacing w:val="-3"/>
        </w:rPr>
        <w:t>信</w:t>
      </w:r>
      <w:r>
        <w:rPr/>
        <w:t>息与</w:t>
      </w:r>
      <w:r>
        <w:rPr>
          <w:spacing w:val="-3"/>
        </w:rPr>
        <w:t>更正</w:t>
      </w:r>
      <w:r>
        <w:rPr/>
        <w:t>后的财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-1"/>
        </w:rPr>
        <w:t>表是否一致。</w:t>
      </w:r>
    </w:p>
    <w:p>
      <w:pPr>
        <w:pStyle w:val="BodyText"/>
        <w:spacing w:line="360" w:lineRule="auto" w:before="55"/>
        <w:ind w:right="106"/>
        <w:jc w:val="both"/>
      </w:pPr>
      <w:r>
        <w:rPr>
          <w:rFonts w:ascii="黑体" w:hAnsi="黑体" w:cs="黑体" w:eastAsia="黑体"/>
          <w:spacing w:val="4"/>
        </w:rPr>
        <w:t>第十二条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6"/>
        </w:rPr>
        <w:t>注册会计师应当按照《中国注册会计师审计准则第</w:t>
      </w:r>
      <w:r>
        <w:rPr>
          <w:spacing w:val="29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2"/>
        </w:rPr>
        <w:t>341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书面</w:t>
      </w:r>
      <w:r>
        <w:rPr>
          <w:spacing w:val="-3"/>
        </w:rPr>
        <w:t>声</w:t>
      </w:r>
      <w:r>
        <w:rPr/>
        <w:t>明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>
          <w:spacing w:val="-3"/>
        </w:rPr>
        <w:t>获</w:t>
      </w:r>
      <w:r>
        <w:rPr/>
        <w:t>取</w:t>
      </w:r>
      <w:r>
        <w:rPr>
          <w:spacing w:val="-2"/>
        </w:rPr>
        <w:t>与</w:t>
      </w:r>
      <w:r>
        <w:rPr/>
        <w:t>审计意</w:t>
      </w:r>
      <w:r>
        <w:rPr>
          <w:spacing w:val="-3"/>
        </w:rPr>
        <w:t>见</w:t>
      </w:r>
      <w:r>
        <w:rPr/>
        <w:t>中提</w:t>
      </w:r>
      <w:r>
        <w:rPr>
          <w:spacing w:val="-3"/>
        </w:rPr>
        <w:t>及的</w:t>
      </w:r>
      <w:r>
        <w:rPr/>
        <w:t>所有期</w:t>
      </w:r>
      <w:r>
        <w:rPr>
          <w:spacing w:val="-2"/>
        </w:rPr>
        <w:t>间</w:t>
      </w:r>
      <w:r>
        <w:rPr/>
        <w:t>相</w:t>
      </w:r>
      <w:r>
        <w:rPr/>
        <w:t> </w:t>
      </w:r>
      <w:r>
        <w:rPr>
          <w:spacing w:val="-1"/>
        </w:rPr>
        <w:t>关</w:t>
      </w:r>
      <w:r>
        <w:rPr/>
        <w:t>的书</w:t>
      </w:r>
      <w:r>
        <w:rPr>
          <w:spacing w:val="-3"/>
        </w:rPr>
        <w:t>面</w:t>
      </w:r>
      <w:r>
        <w:rPr/>
        <w:t>声明</w:t>
      </w:r>
      <w:r>
        <w:rPr>
          <w:spacing w:val="-48"/>
        </w:rPr>
        <w:t>。</w:t>
      </w:r>
      <w:r>
        <w:rPr>
          <w:spacing w:val="-3"/>
        </w:rPr>
        <w:t>对</w:t>
      </w:r>
      <w:r>
        <w:rPr/>
        <w:t>于管理</w:t>
      </w:r>
      <w:r>
        <w:rPr>
          <w:spacing w:val="-3"/>
        </w:rPr>
        <w:t>层</w:t>
      </w:r>
      <w:r>
        <w:rPr/>
        <w:t>作出的</w:t>
      </w:r>
      <w:r>
        <w:rPr>
          <w:spacing w:val="-51"/>
        </w:rPr>
        <w:t>、</w:t>
      </w:r>
      <w:r>
        <w:rPr/>
        <w:t>更正上</w:t>
      </w:r>
      <w:r>
        <w:rPr>
          <w:spacing w:val="-3"/>
        </w:rPr>
        <w:t>期</w:t>
      </w:r>
      <w:r>
        <w:rPr/>
        <w:t>财务</w:t>
      </w:r>
      <w:r>
        <w:rPr>
          <w:spacing w:val="-3"/>
        </w:rPr>
        <w:t>报表</w:t>
      </w:r>
      <w:r>
        <w:rPr/>
        <w:t>中影</w:t>
      </w:r>
      <w:r>
        <w:rPr>
          <w:spacing w:val="1"/>
        </w:rPr>
        <w:t>响</w:t>
      </w:r>
      <w:r>
        <w:rPr>
          <w:spacing w:val="-3"/>
        </w:rPr>
        <w:t>比</w:t>
      </w:r>
      <w:r>
        <w:rPr/>
        <w:t>较信</w:t>
      </w:r>
      <w:r>
        <w:rPr/>
        <w:t> </w:t>
      </w:r>
      <w:r>
        <w:rPr>
          <w:spacing w:val="-2"/>
        </w:rPr>
        <w:t>息的重大错报的任何重述，注册会计师还应当获取特定书面声明。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tabs>
          <w:tab w:pos="1288" w:val="left" w:leader="none"/>
        </w:tabs>
        <w:spacing w:before="249"/>
        <w:ind w:left="2" w:right="0" w:firstLine="0"/>
        <w:jc w:val="center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b/>
          <w:bCs/>
          <w:w w:val="95"/>
          <w:sz w:val="32"/>
          <w:szCs w:val="32"/>
        </w:rPr>
        <w:t>第二节</w:t>
        <w:tab/>
      </w:r>
      <w:r>
        <w:rPr>
          <w:rFonts w:ascii="宋体" w:hAnsi="宋体" w:cs="宋体" w:eastAsia="宋体"/>
          <w:b/>
          <w:bCs/>
          <w:spacing w:val="1"/>
          <w:sz w:val="32"/>
          <w:szCs w:val="32"/>
        </w:rPr>
        <w:t>审计报告：对应数据</w:t>
      </w:r>
      <w:r>
        <w:rPr>
          <w:rFonts w:ascii="宋体" w:hAnsi="宋体" w:cs="宋体" w:eastAsia="宋体"/>
          <w:sz w:val="32"/>
          <w:szCs w:val="32"/>
        </w:rPr>
      </w:r>
    </w:p>
    <w:p>
      <w:pPr>
        <w:spacing w:after="0"/>
        <w:jc w:val="center"/>
        <w:rPr>
          <w:rFonts w:ascii="宋体" w:hAnsi="宋体" w:cs="宋体" w:eastAsia="宋体"/>
          <w:sz w:val="32"/>
          <w:szCs w:val="32"/>
        </w:rPr>
        <w:sectPr>
          <w:pgSz w:w="11910" w:h="16840"/>
          <w:pgMar w:header="0" w:footer="977" w:top="1520" w:bottom="1160" w:left="1680" w:right="1680"/>
        </w:sectPr>
      </w:pPr>
    </w:p>
    <w:p>
      <w:pPr>
        <w:pStyle w:val="BodyText"/>
        <w:spacing w:line="366" w:lineRule="auto" w:before="3"/>
        <w:ind w:right="160"/>
        <w:jc w:val="both"/>
      </w:pPr>
      <w:r>
        <w:rPr>
          <w:rFonts w:ascii="黑体" w:hAnsi="黑体" w:cs="黑体" w:eastAsia="黑体"/>
        </w:rPr>
        <w:t>第十三条</w:t>
      </w:r>
      <w:r>
        <w:rPr>
          <w:rFonts w:ascii="黑体" w:hAnsi="黑体" w:cs="黑体" w:eastAsia="黑体"/>
          <w:spacing w:val="138"/>
        </w:rPr>
        <w:t> </w:t>
      </w:r>
      <w:r>
        <w:rPr>
          <w:spacing w:val="-1"/>
        </w:rPr>
        <w:t>当财务报表中列报对应数据时，除本准则第十四条、</w:t>
      </w:r>
      <w:r>
        <w:rPr>
          <w:spacing w:val="24"/>
        </w:rPr>
        <w:t> </w:t>
      </w:r>
      <w:r>
        <w:rPr>
          <w:spacing w:val="-1"/>
        </w:rPr>
        <w:t>第十五条和第十七条描述的情形外，审计意见不应提及对应数据。</w:t>
      </w:r>
    </w:p>
    <w:p>
      <w:pPr>
        <w:pStyle w:val="BodyText"/>
        <w:spacing w:line="366" w:lineRule="auto" w:before="48"/>
        <w:ind w:right="256"/>
        <w:jc w:val="both"/>
      </w:pPr>
      <w:r>
        <w:rPr>
          <w:rFonts w:ascii="黑体" w:hAnsi="黑体" w:cs="黑体" w:eastAsia="黑体"/>
        </w:rPr>
        <w:t>第十四条</w:t>
      </w:r>
      <w:r>
        <w:rPr>
          <w:rFonts w:ascii="黑体" w:hAnsi="黑体" w:cs="黑体" w:eastAsia="黑体"/>
          <w:spacing w:val="138"/>
        </w:rPr>
        <w:t> </w:t>
      </w:r>
      <w:r>
        <w:rPr/>
        <w:t>如果</w:t>
      </w:r>
      <w:r>
        <w:rPr>
          <w:spacing w:val="-3"/>
        </w:rPr>
        <w:t>以</w:t>
      </w:r>
      <w:r>
        <w:rPr/>
        <w:t>前针对</w:t>
      </w:r>
      <w:r>
        <w:rPr>
          <w:spacing w:val="-3"/>
        </w:rPr>
        <w:t>上</w:t>
      </w:r>
      <w:r>
        <w:rPr/>
        <w:t>期财</w:t>
      </w:r>
      <w:r>
        <w:rPr>
          <w:spacing w:val="-3"/>
        </w:rPr>
        <w:t>务报</w:t>
      </w:r>
      <w:r>
        <w:rPr>
          <w:spacing w:val="1"/>
        </w:rPr>
        <w:t>表</w:t>
      </w:r>
      <w:r>
        <w:rPr/>
        <w:t>发表</w:t>
      </w:r>
      <w:r>
        <w:rPr>
          <w:spacing w:val="-3"/>
        </w:rPr>
        <w:t>了</w:t>
      </w:r>
      <w:r>
        <w:rPr/>
        <w:t>保留</w:t>
      </w:r>
      <w:r>
        <w:rPr>
          <w:spacing w:val="-3"/>
        </w:rPr>
        <w:t>意</w:t>
      </w:r>
      <w:r>
        <w:rPr/>
        <w:t>见</w:t>
      </w:r>
      <w:r>
        <w:rPr>
          <w:spacing w:val="-99"/>
        </w:rPr>
        <w:t>、</w:t>
      </w:r>
      <w:r>
        <w:rPr/>
        <w:t>无法表</w:t>
      </w:r>
      <w:r>
        <w:rPr/>
        <w:t> 示意见</w:t>
      </w:r>
      <w:r>
        <w:rPr>
          <w:spacing w:val="-3"/>
        </w:rPr>
        <w:t>或</w:t>
      </w:r>
      <w:r>
        <w:rPr/>
        <w:t>否定</w:t>
      </w:r>
      <w:r>
        <w:rPr>
          <w:spacing w:val="-3"/>
        </w:rPr>
        <w:t>意见</w:t>
      </w:r>
      <w:r>
        <w:rPr>
          <w:spacing w:val="-48"/>
        </w:rPr>
        <w:t>，</w:t>
      </w:r>
      <w:r>
        <w:rPr/>
        <w:t>且导致</w:t>
      </w:r>
      <w:r>
        <w:rPr>
          <w:spacing w:val="-3"/>
        </w:rPr>
        <w:t>非</w:t>
      </w:r>
      <w:r>
        <w:rPr/>
        <w:t>无保</w:t>
      </w:r>
      <w:r>
        <w:rPr>
          <w:spacing w:val="-3"/>
        </w:rPr>
        <w:t>留</w:t>
      </w:r>
      <w:r>
        <w:rPr/>
        <w:t>意见的</w:t>
      </w:r>
      <w:r>
        <w:rPr>
          <w:spacing w:val="-3"/>
        </w:rPr>
        <w:t>事</w:t>
      </w:r>
      <w:r>
        <w:rPr/>
        <w:t>项仍</w:t>
      </w:r>
      <w:r>
        <w:rPr>
          <w:spacing w:val="-3"/>
        </w:rPr>
        <w:t>未解</w:t>
      </w:r>
      <w:r>
        <w:rPr/>
        <w:t>决</w:t>
      </w:r>
      <w:r>
        <w:rPr>
          <w:spacing w:val="-48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/>
        <w:t> </w:t>
      </w:r>
      <w:r>
        <w:rPr>
          <w:spacing w:val="-1"/>
        </w:rPr>
        <w:t>师应当对本期财务报表发表非无保留意见。</w:t>
      </w:r>
    </w:p>
    <w:p>
      <w:pPr>
        <w:pStyle w:val="BodyText"/>
        <w:spacing w:line="366" w:lineRule="auto" w:before="48"/>
        <w:ind w:right="256"/>
        <w:jc w:val="both"/>
      </w:pPr>
      <w:r>
        <w:rPr/>
        <w:t>在审计</w:t>
      </w:r>
      <w:r>
        <w:rPr>
          <w:spacing w:val="-3"/>
        </w:rPr>
        <w:t>报</w:t>
      </w:r>
      <w:r>
        <w:rPr/>
        <w:t>告的</w:t>
      </w:r>
      <w:r>
        <w:rPr>
          <w:spacing w:val="-3"/>
        </w:rPr>
        <w:t>导致</w:t>
      </w:r>
      <w:r>
        <w:rPr/>
        <w:t>非无保</w:t>
      </w:r>
      <w:r>
        <w:rPr>
          <w:spacing w:val="-3"/>
        </w:rPr>
        <w:t>留</w:t>
      </w:r>
      <w:r>
        <w:rPr/>
        <w:t>意见</w:t>
      </w:r>
      <w:r>
        <w:rPr>
          <w:spacing w:val="-2"/>
        </w:rPr>
        <w:t>的</w:t>
      </w:r>
      <w:r>
        <w:rPr>
          <w:spacing w:val="-3"/>
        </w:rPr>
        <w:t>事</w:t>
      </w:r>
      <w:r>
        <w:rPr/>
        <w:t>项段中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3"/>
        </w:rPr>
        <w:t>师</w:t>
      </w:r>
      <w:r>
        <w:rPr/>
        <w:t>应当分</w:t>
      </w:r>
      <w:r>
        <w:rPr/>
        <w:t> </w:t>
      </w:r>
      <w:r>
        <w:rPr>
          <w:spacing w:val="-1"/>
        </w:rPr>
        <w:t>下列两种情况予以处理：</w:t>
      </w:r>
    </w:p>
    <w:p>
      <w:pPr>
        <w:pStyle w:val="BodyText"/>
        <w:spacing w:line="366" w:lineRule="auto"/>
        <w:ind w:right="248"/>
        <w:jc w:val="both"/>
      </w:pPr>
      <w:r>
        <w:rPr>
          <w:spacing w:val="6"/>
        </w:rPr>
        <w:t>（一）如果未解决事项对本期数据的影响或可能的影响是重大</w:t>
      </w:r>
      <w:r>
        <w:rPr>
          <w:spacing w:val="33"/>
        </w:rPr>
        <w:t> </w:t>
      </w:r>
      <w:r>
        <w:rPr>
          <w:spacing w:val="-1"/>
        </w:rPr>
        <w:t>的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应</w:t>
      </w:r>
      <w:r>
        <w:rPr>
          <w:spacing w:val="-3"/>
        </w:rPr>
        <w:t>当</w:t>
      </w:r>
      <w:r>
        <w:rPr/>
        <w:t>在导致</w:t>
      </w:r>
      <w:r>
        <w:rPr>
          <w:spacing w:val="-3"/>
        </w:rPr>
        <w:t>非</w:t>
      </w:r>
      <w:r>
        <w:rPr/>
        <w:t>无保</w:t>
      </w:r>
      <w:r>
        <w:rPr>
          <w:spacing w:val="-3"/>
        </w:rPr>
        <w:t>留意</w:t>
      </w:r>
      <w:r>
        <w:rPr/>
        <w:t>见事项</w:t>
      </w:r>
      <w:r>
        <w:rPr>
          <w:spacing w:val="-3"/>
        </w:rPr>
        <w:t>段</w:t>
      </w:r>
      <w:r>
        <w:rPr/>
        <w:t>中同</w:t>
      </w:r>
      <w:r>
        <w:rPr>
          <w:spacing w:val="-3"/>
        </w:rPr>
        <w:t>时提</w:t>
      </w:r>
      <w:r>
        <w:rPr/>
        <w:t>及本期</w:t>
      </w:r>
      <w:r>
        <w:rPr>
          <w:spacing w:val="-3"/>
        </w:rPr>
        <w:t>数</w:t>
      </w:r>
      <w:r>
        <w:rPr/>
        <w:t>据</w:t>
      </w:r>
      <w:r>
        <w:rPr/>
        <w:t> </w:t>
      </w:r>
      <w:r>
        <w:rPr>
          <w:spacing w:val="-1"/>
        </w:rPr>
        <w:t>和对应数据；</w:t>
      </w:r>
    </w:p>
    <w:p>
      <w:pPr>
        <w:pStyle w:val="BodyText"/>
        <w:spacing w:line="367" w:lineRule="auto" w:before="44"/>
        <w:ind w:right="0"/>
        <w:jc w:val="left"/>
      </w:pPr>
      <w:r>
        <w:rPr>
          <w:spacing w:val="-1"/>
        </w:rPr>
        <w:t>（二）如果未解决事项对本期数据的影响或可能的影响不重大，</w:t>
      </w:r>
      <w:r>
        <w:rPr>
          <w:spacing w:val="25"/>
        </w:rPr>
        <w:t> </w:t>
      </w:r>
      <w:r>
        <w:rPr/>
        <w:t>注册会</w:t>
      </w:r>
      <w:r>
        <w:rPr>
          <w:spacing w:val="-3"/>
        </w:rPr>
        <w:t>计</w:t>
      </w:r>
      <w:r>
        <w:rPr/>
        <w:t>师应</w:t>
      </w:r>
      <w:r>
        <w:rPr>
          <w:spacing w:val="-3"/>
        </w:rPr>
        <w:t>当说</w:t>
      </w:r>
      <w:r>
        <w:rPr/>
        <w:t>明</w:t>
      </w:r>
      <w:r>
        <w:rPr>
          <w:spacing w:val="-94"/>
        </w:rPr>
        <w:t>，</w:t>
      </w:r>
      <w:r>
        <w:rPr/>
        <w:t>由</w:t>
      </w:r>
      <w:r>
        <w:rPr>
          <w:spacing w:val="-3"/>
        </w:rPr>
        <w:t>于</w:t>
      </w:r>
      <w:r>
        <w:rPr/>
        <w:t>未解</w:t>
      </w:r>
      <w:r>
        <w:rPr>
          <w:spacing w:val="-3"/>
        </w:rPr>
        <w:t>决</w:t>
      </w:r>
      <w:r>
        <w:rPr/>
        <w:t>事</w:t>
      </w:r>
      <w:r>
        <w:rPr>
          <w:spacing w:val="-3"/>
        </w:rPr>
        <w:t>项</w:t>
      </w:r>
      <w:r>
        <w:rPr/>
        <w:t>对本期</w:t>
      </w:r>
      <w:r>
        <w:rPr>
          <w:spacing w:val="-3"/>
        </w:rPr>
        <w:t>数</w:t>
      </w:r>
      <w:r>
        <w:rPr/>
        <w:t>据和</w:t>
      </w:r>
      <w:r>
        <w:rPr>
          <w:spacing w:val="-3"/>
        </w:rPr>
        <w:t>对应</w:t>
      </w:r>
      <w:r>
        <w:rPr/>
        <w:t>数据之</w:t>
      </w:r>
      <w:r>
        <w:rPr>
          <w:spacing w:val="-3"/>
        </w:rPr>
        <w:t>间</w:t>
      </w:r>
      <w:r>
        <w:rPr/>
        <w:t>可</w:t>
      </w:r>
      <w:r>
        <w:rPr/>
        <w:t> </w:t>
      </w:r>
      <w:r>
        <w:rPr>
          <w:spacing w:val="-1"/>
        </w:rPr>
        <w:t>比性的影响或可能的影响，因此发表了非无保留意见。</w:t>
      </w:r>
    </w:p>
    <w:p>
      <w:pPr>
        <w:pStyle w:val="BodyText"/>
        <w:spacing w:line="366" w:lineRule="auto" w:before="44"/>
        <w:ind w:right="256"/>
        <w:jc w:val="both"/>
      </w:pPr>
      <w:r>
        <w:rPr>
          <w:rFonts w:ascii="黑体" w:hAnsi="黑体" w:cs="黑体" w:eastAsia="黑体"/>
          <w:spacing w:val="4"/>
        </w:rPr>
        <w:t>第十五条</w:t>
      </w:r>
      <w:r>
        <w:rPr>
          <w:rFonts w:ascii="黑体" w:hAnsi="黑体" w:cs="黑体" w:eastAsia="黑体"/>
          <w:spacing w:val="20"/>
        </w:rPr>
        <w:t> </w:t>
      </w:r>
      <w:r>
        <w:rPr>
          <w:spacing w:val="5"/>
        </w:rPr>
        <w:t>如果注册会计师已经获取上期财务报表存在重大错</w:t>
      </w:r>
      <w:r>
        <w:rPr>
          <w:spacing w:val="24"/>
        </w:rPr>
        <w:t> </w:t>
      </w:r>
      <w:r>
        <w:rPr/>
        <w:t>报</w:t>
      </w:r>
      <w:r>
        <w:rPr>
          <w:spacing w:val="-1"/>
        </w:rPr>
        <w:t>的</w:t>
      </w:r>
      <w:r>
        <w:rPr/>
        <w:t>审</w:t>
      </w:r>
      <w:r>
        <w:rPr>
          <w:spacing w:val="-3"/>
        </w:rPr>
        <w:t>计</w:t>
      </w:r>
      <w:r>
        <w:rPr/>
        <w:t>证据</w:t>
      </w:r>
      <w:r>
        <w:rPr>
          <w:spacing w:val="-48"/>
        </w:rPr>
        <w:t>，</w:t>
      </w:r>
      <w:r>
        <w:rPr>
          <w:spacing w:val="-3"/>
        </w:rPr>
        <w:t>而</w:t>
      </w:r>
      <w:r>
        <w:rPr/>
        <w:t>以前对</w:t>
      </w:r>
      <w:r>
        <w:rPr>
          <w:spacing w:val="-3"/>
        </w:rPr>
        <w:t>该</w:t>
      </w:r>
      <w:r>
        <w:rPr/>
        <w:t>财务</w:t>
      </w:r>
      <w:r>
        <w:rPr>
          <w:spacing w:val="-3"/>
        </w:rPr>
        <w:t>报表</w:t>
      </w:r>
      <w:r>
        <w:rPr/>
        <w:t>发</w:t>
      </w:r>
      <w:r>
        <w:rPr>
          <w:spacing w:val="1"/>
        </w:rPr>
        <w:t>表</w:t>
      </w:r>
      <w:r>
        <w:rPr/>
        <w:t>了</w:t>
      </w:r>
      <w:r>
        <w:rPr>
          <w:spacing w:val="-3"/>
        </w:rPr>
        <w:t>无</w:t>
      </w:r>
      <w:r>
        <w:rPr/>
        <w:t>保留</w:t>
      </w:r>
      <w:r>
        <w:rPr>
          <w:spacing w:val="-3"/>
        </w:rPr>
        <w:t>意见</w:t>
      </w:r>
      <w:r>
        <w:rPr>
          <w:spacing w:val="-48"/>
        </w:rPr>
        <w:t>，</w:t>
      </w:r>
      <w:r>
        <w:rPr/>
        <w:t>且对应</w:t>
      </w:r>
      <w:r>
        <w:rPr>
          <w:spacing w:val="-3"/>
        </w:rPr>
        <w:t>数</w:t>
      </w:r>
      <w:r>
        <w:rPr/>
        <w:t>据</w:t>
      </w:r>
      <w:r>
        <w:rPr/>
        <w:t> 未</w:t>
      </w:r>
      <w:r>
        <w:rPr>
          <w:spacing w:val="-1"/>
        </w:rPr>
        <w:t>经</w:t>
      </w:r>
      <w:r>
        <w:rPr/>
        <w:t>适</w:t>
      </w:r>
      <w:r>
        <w:rPr>
          <w:spacing w:val="-3"/>
        </w:rPr>
        <w:t>当</w:t>
      </w:r>
      <w:r>
        <w:rPr/>
        <w:t>重述</w:t>
      </w:r>
      <w:r>
        <w:rPr>
          <w:spacing w:val="-3"/>
        </w:rPr>
        <w:t>或恰</w:t>
      </w:r>
      <w:r>
        <w:rPr/>
        <w:t>当披露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</w:t>
      </w:r>
      <w:r>
        <w:rPr>
          <w:spacing w:val="-2"/>
        </w:rPr>
        <w:t>师</w:t>
      </w:r>
      <w:r>
        <w:rPr/>
        <w:t>应当就</w:t>
      </w:r>
      <w:r>
        <w:rPr>
          <w:spacing w:val="-3"/>
        </w:rPr>
        <w:t>包</w:t>
      </w:r>
      <w:r>
        <w:rPr/>
        <w:t>括在</w:t>
      </w:r>
      <w:r>
        <w:rPr>
          <w:spacing w:val="-3"/>
        </w:rPr>
        <w:t>财务</w:t>
      </w:r>
      <w:r>
        <w:rPr/>
        <w:t>报表中</w:t>
      </w:r>
      <w:r>
        <w:rPr>
          <w:spacing w:val="-3"/>
        </w:rPr>
        <w:t>的</w:t>
      </w:r>
      <w:r>
        <w:rPr/>
        <w:t>对</w:t>
      </w:r>
      <w:r>
        <w:rPr/>
        <w:t> </w:t>
      </w:r>
      <w:r>
        <w:rPr>
          <w:spacing w:val="-2"/>
        </w:rPr>
        <w:t>应数据，在审计报告中对本期财务报表发表保留意见或否定意见。</w:t>
      </w:r>
    </w:p>
    <w:p>
      <w:pPr>
        <w:pStyle w:val="BodyText"/>
        <w:spacing w:line="366" w:lineRule="auto" w:before="48"/>
        <w:ind w:right="256"/>
        <w:jc w:val="both"/>
      </w:pPr>
      <w:r>
        <w:rPr>
          <w:rFonts w:ascii="黑体" w:hAnsi="黑体" w:cs="黑体" w:eastAsia="黑体"/>
        </w:rPr>
        <w:t>第十六条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上</w:t>
      </w:r>
      <w:r>
        <w:rPr/>
        <w:t>期财务</w:t>
      </w:r>
      <w:r>
        <w:rPr>
          <w:spacing w:val="-3"/>
        </w:rPr>
        <w:t>报</w:t>
      </w:r>
      <w:r>
        <w:rPr/>
        <w:t>表已</w:t>
      </w:r>
      <w:r>
        <w:rPr>
          <w:spacing w:val="-3"/>
        </w:rPr>
        <w:t>由前</w:t>
      </w:r>
      <w:r>
        <w:rPr/>
        <w:t>任注册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</w:t>
      </w:r>
      <w:r>
        <w:rPr/>
        <w:t>计</w:t>
      </w:r>
      <w:r>
        <w:rPr>
          <w:spacing w:val="-94"/>
        </w:rPr>
        <w:t>，</w:t>
      </w:r>
      <w:r>
        <w:rPr/>
        <w:t>注册会</w:t>
      </w:r>
      <w:r>
        <w:rPr/>
        <w:t> </w:t>
      </w:r>
      <w:r>
        <w:rPr>
          <w:spacing w:val="5"/>
        </w:rPr>
        <w:t>计师在审计报告中可以提及前任注册会计师对对应数据出具的审计</w:t>
      </w:r>
      <w:r>
        <w:rPr>
          <w:spacing w:val="29"/>
        </w:rPr>
        <w:t> </w:t>
      </w:r>
      <w:r>
        <w:rPr/>
        <w:t>报告。</w:t>
      </w:r>
    </w:p>
    <w:p>
      <w:pPr>
        <w:pStyle w:val="BodyText"/>
        <w:spacing w:line="366" w:lineRule="auto" w:before="48"/>
        <w:ind w:right="260"/>
        <w:jc w:val="both"/>
      </w:pPr>
      <w:r>
        <w:rPr>
          <w:spacing w:val="5"/>
        </w:rPr>
        <w:t>当注册会计师决定提及时，应当在审计报告的其他事项段中说</w:t>
      </w:r>
      <w:r>
        <w:rPr>
          <w:spacing w:val="44"/>
        </w:rPr>
        <w:t> </w:t>
      </w:r>
      <w:r>
        <w:rPr/>
        <w:t>明：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（一）上期财务报表已由前任注册会计师审计；</w:t>
      </w:r>
    </w:p>
    <w:p>
      <w:pPr>
        <w:pStyle w:val="BodyText"/>
        <w:spacing w:line="240" w:lineRule="auto" w:before="195"/>
        <w:ind w:left="679" w:right="0" w:firstLine="0"/>
        <w:jc w:val="left"/>
      </w:pPr>
      <w:r>
        <w:rPr/>
        <w:t>（二</w:t>
      </w:r>
      <w:r>
        <w:rPr>
          <w:spacing w:val="-118"/>
        </w:rPr>
        <w:t>）</w:t>
      </w:r>
      <w:r>
        <w:rPr/>
        <w:t>前</w:t>
      </w:r>
      <w:r>
        <w:rPr>
          <w:spacing w:val="-3"/>
        </w:rPr>
        <w:t>任</w:t>
      </w:r>
      <w:r>
        <w:rPr/>
        <w:t>注册</w:t>
      </w:r>
      <w:r>
        <w:rPr>
          <w:spacing w:val="-3"/>
        </w:rPr>
        <w:t>会计</w:t>
      </w:r>
      <w:r>
        <w:rPr/>
        <w:t>师发</w:t>
      </w:r>
      <w:r>
        <w:rPr>
          <w:spacing w:val="1"/>
        </w:rPr>
        <w:t>表</w:t>
      </w:r>
      <w:r>
        <w:rPr>
          <w:spacing w:val="-3"/>
        </w:rPr>
        <w:t>的</w:t>
      </w:r>
      <w:r>
        <w:rPr/>
        <w:t>意见</w:t>
      </w:r>
      <w:r>
        <w:rPr>
          <w:spacing w:val="-3"/>
        </w:rPr>
        <w:t>的类</w:t>
      </w:r>
      <w:r>
        <w:rPr>
          <w:spacing w:val="-117"/>
        </w:rPr>
        <w:t>型</w:t>
      </w:r>
      <w:r>
        <w:rPr/>
        <w:t>（如果</w:t>
      </w:r>
      <w:r>
        <w:rPr>
          <w:spacing w:val="-3"/>
        </w:rPr>
        <w:t>是</w:t>
      </w:r>
      <w:r>
        <w:rPr/>
        <w:t>非无</w:t>
      </w:r>
      <w:r>
        <w:rPr>
          <w:spacing w:val="-3"/>
        </w:rPr>
        <w:t>保留</w:t>
      </w:r>
      <w:r>
        <w:rPr/>
        <w:t>意见，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/>
        <w:t>还</w:t>
      </w:r>
      <w:r>
        <w:rPr>
          <w:spacing w:val="-1"/>
        </w:rPr>
        <w:t>应</w:t>
      </w:r>
      <w:r>
        <w:rPr/>
        <w:t>当</w:t>
      </w:r>
      <w:r>
        <w:rPr>
          <w:spacing w:val="-3"/>
        </w:rPr>
        <w:t>说</w:t>
      </w:r>
      <w:r>
        <w:rPr/>
        <w:t>明发</w:t>
      </w:r>
      <w:r>
        <w:rPr>
          <w:spacing w:val="-3"/>
        </w:rPr>
        <w:t>表非</w:t>
      </w:r>
      <w:r>
        <w:rPr/>
        <w:t>无保留</w:t>
      </w:r>
      <w:r>
        <w:rPr>
          <w:spacing w:val="-3"/>
        </w:rPr>
        <w:t>意</w:t>
      </w:r>
      <w:r>
        <w:rPr/>
        <w:t>见的</w:t>
      </w:r>
      <w:r>
        <w:rPr>
          <w:spacing w:val="-3"/>
        </w:rPr>
        <w:t>理</w:t>
      </w:r>
      <w:r>
        <w:rPr>
          <w:spacing w:val="1"/>
        </w:rPr>
        <w:t>由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192"/>
        <w:ind w:left="679" w:right="0" w:firstLine="0"/>
        <w:jc w:val="left"/>
      </w:pPr>
      <w:r>
        <w:rPr>
          <w:spacing w:val="-1"/>
        </w:rPr>
        <w:t>（三）前任注册会计师出具的审计报告的日期。</w:t>
      </w:r>
    </w:p>
    <w:p>
      <w:pPr>
        <w:pStyle w:val="BodyText"/>
        <w:spacing w:line="366" w:lineRule="auto" w:before="195"/>
        <w:ind w:right="256"/>
        <w:jc w:val="both"/>
      </w:pPr>
      <w:r>
        <w:rPr>
          <w:rFonts w:ascii="黑体" w:hAnsi="黑体" w:cs="黑体" w:eastAsia="黑体"/>
        </w:rPr>
        <w:t>第十七条</w:t>
      </w:r>
      <w:r>
        <w:rPr>
          <w:rFonts w:ascii="黑体" w:hAnsi="黑体" w:cs="黑体" w:eastAsia="黑体"/>
          <w:spacing w:val="138"/>
        </w:rPr>
        <w:t> </w:t>
      </w:r>
      <w:r>
        <w:rPr/>
        <w:t>如果</w:t>
      </w:r>
      <w:r>
        <w:rPr>
          <w:spacing w:val="-3"/>
        </w:rPr>
        <w:t>上</w:t>
      </w:r>
      <w:r>
        <w:rPr/>
        <w:t>期财务</w:t>
      </w:r>
      <w:r>
        <w:rPr>
          <w:spacing w:val="-3"/>
        </w:rPr>
        <w:t>报</w:t>
      </w:r>
      <w:r>
        <w:rPr/>
        <w:t>表未</w:t>
      </w:r>
      <w:r>
        <w:rPr>
          <w:spacing w:val="-3"/>
        </w:rPr>
        <w:t>经审</w:t>
      </w:r>
      <w:r>
        <w:rPr/>
        <w:t>计</w:t>
      </w:r>
      <w:r>
        <w:rPr>
          <w:spacing w:val="-97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应当</w:t>
      </w:r>
      <w:r>
        <w:rPr/>
        <w:t>在审计</w:t>
      </w:r>
      <w:r>
        <w:rPr/>
        <w:t> 报告的</w:t>
      </w:r>
      <w:r>
        <w:rPr>
          <w:spacing w:val="-3"/>
        </w:rPr>
        <w:t>其</w:t>
      </w:r>
      <w:r>
        <w:rPr/>
        <w:t>他事</w:t>
      </w:r>
      <w:r>
        <w:rPr>
          <w:spacing w:val="-3"/>
        </w:rPr>
        <w:t>项段</w:t>
      </w:r>
      <w:r>
        <w:rPr/>
        <w:t>中说明</w:t>
      </w:r>
      <w:r>
        <w:rPr>
          <w:spacing w:val="-3"/>
        </w:rPr>
        <w:t>对</w:t>
      </w:r>
      <w:r>
        <w:rPr/>
        <w:t>应数</w:t>
      </w:r>
      <w:r>
        <w:rPr>
          <w:spacing w:val="-3"/>
        </w:rPr>
        <w:t>据未</w:t>
      </w:r>
      <w:r>
        <w:rPr/>
        <w:t>经审计</w:t>
      </w:r>
      <w:r>
        <w:rPr>
          <w:spacing w:val="-97"/>
        </w:rPr>
        <w:t>。</w:t>
      </w:r>
      <w:r>
        <w:rPr/>
        <w:t>但这</w:t>
      </w:r>
      <w:r>
        <w:rPr>
          <w:spacing w:val="-3"/>
        </w:rPr>
        <w:t>种</w:t>
      </w:r>
      <w:r>
        <w:rPr/>
        <w:t>说</w:t>
      </w:r>
      <w:r>
        <w:rPr>
          <w:spacing w:val="-3"/>
        </w:rPr>
        <w:t>明</w:t>
      </w:r>
      <w:r>
        <w:rPr/>
        <w:t>并不减</w:t>
      </w:r>
      <w:r>
        <w:rPr>
          <w:spacing w:val="-3"/>
        </w:rPr>
        <w:t>轻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获取</w:t>
      </w:r>
      <w:r>
        <w:rPr>
          <w:spacing w:val="-3"/>
        </w:rPr>
        <w:t>充分</w:t>
      </w:r>
      <w:r>
        <w:rPr>
          <w:spacing w:val="-48"/>
        </w:rPr>
        <w:t>、</w:t>
      </w:r>
      <w:r>
        <w:rPr/>
        <w:t>适当的</w:t>
      </w:r>
      <w:r>
        <w:rPr>
          <w:spacing w:val="-3"/>
        </w:rPr>
        <w:t>审</w:t>
      </w:r>
      <w:r>
        <w:rPr/>
        <w:t>计证据</w:t>
      </w:r>
      <w:r>
        <w:rPr>
          <w:spacing w:val="-51"/>
        </w:rPr>
        <w:t>，</w:t>
      </w:r>
      <w:r>
        <w:rPr/>
        <w:t>以确定</w:t>
      </w:r>
      <w:r>
        <w:rPr>
          <w:spacing w:val="-3"/>
        </w:rPr>
        <w:t>期</w:t>
      </w:r>
      <w:r>
        <w:rPr/>
        <w:t>初余</w:t>
      </w:r>
      <w:r>
        <w:rPr>
          <w:spacing w:val="-3"/>
        </w:rPr>
        <w:t>额不</w:t>
      </w:r>
      <w:r>
        <w:rPr/>
        <w:t>含</w:t>
      </w:r>
      <w:r>
        <w:rPr>
          <w:spacing w:val="2"/>
        </w:rPr>
        <w:t>有</w:t>
      </w:r>
      <w:r>
        <w:rPr/>
        <w:t>对</w:t>
      </w:r>
      <w:r>
        <w:rPr>
          <w:spacing w:val="-3"/>
        </w:rPr>
        <w:t>本</w:t>
      </w:r>
      <w:r>
        <w:rPr/>
        <w:t>期</w:t>
      </w:r>
      <w:r>
        <w:rPr/>
        <w:t> </w:t>
      </w:r>
      <w:r>
        <w:rPr>
          <w:spacing w:val="-1"/>
        </w:rPr>
        <w:t>财务报表产生重大影响的错报的责任。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2"/>
        <w:tabs>
          <w:tab w:pos="3149" w:val="left" w:leader="none"/>
        </w:tabs>
        <w:spacing w:line="240" w:lineRule="auto" w:before="242"/>
        <w:ind w:left="1862" w:right="0"/>
        <w:jc w:val="left"/>
        <w:rPr>
          <w:b w:val="0"/>
          <w:bCs w:val="0"/>
        </w:rPr>
      </w:pPr>
      <w:r>
        <w:rPr>
          <w:w w:val="95"/>
        </w:rPr>
        <w:t>第三节</w:t>
        <w:tab/>
      </w:r>
      <w:r>
        <w:rPr>
          <w:spacing w:val="1"/>
        </w:rPr>
        <w:t>审计报告：比较财务报表</w:t>
      </w:r>
      <w:r>
        <w:rPr>
          <w:b w:val="0"/>
          <w:bCs w:val="0"/>
        </w:rPr>
      </w:r>
    </w:p>
    <w:p>
      <w:pPr>
        <w:spacing w:line="240" w:lineRule="auto" w:before="0"/>
        <w:rPr>
          <w:rFonts w:ascii="宋体" w:hAnsi="宋体" w:cs="宋体" w:eastAsia="宋体"/>
          <w:b/>
          <w:bCs/>
          <w:sz w:val="32"/>
          <w:szCs w:val="32"/>
        </w:rPr>
      </w:pPr>
    </w:p>
    <w:p>
      <w:pPr>
        <w:spacing w:line="240" w:lineRule="auto" w:before="3"/>
        <w:rPr>
          <w:rFonts w:ascii="宋体" w:hAnsi="宋体" w:cs="宋体" w:eastAsia="宋体"/>
          <w:b/>
          <w:bCs/>
          <w:sz w:val="25"/>
          <w:szCs w:val="25"/>
        </w:rPr>
      </w:pPr>
    </w:p>
    <w:p>
      <w:pPr>
        <w:pStyle w:val="BodyText"/>
        <w:spacing w:line="366" w:lineRule="auto" w:before="0"/>
        <w:ind w:right="256"/>
        <w:jc w:val="both"/>
      </w:pPr>
      <w:r>
        <w:rPr>
          <w:rFonts w:ascii="黑体" w:hAnsi="黑体" w:cs="黑体" w:eastAsia="黑体"/>
        </w:rPr>
        <w:t>第十八条</w:t>
      </w:r>
      <w:r>
        <w:rPr>
          <w:rFonts w:ascii="黑体" w:hAnsi="黑体" w:cs="黑体" w:eastAsia="黑体"/>
          <w:spacing w:val="136"/>
        </w:rPr>
        <w:t> </w:t>
      </w:r>
      <w:r>
        <w:rPr/>
        <w:t>当列</w:t>
      </w:r>
      <w:r>
        <w:rPr>
          <w:spacing w:val="-2"/>
        </w:rPr>
        <w:t>报</w:t>
      </w:r>
      <w:r>
        <w:rPr/>
        <w:t>比较财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时</w:t>
      </w:r>
      <w:r>
        <w:rPr>
          <w:spacing w:val="-94"/>
        </w:rPr>
        <w:t>，</w:t>
      </w:r>
      <w:r>
        <w:rPr>
          <w:spacing w:val="-3"/>
        </w:rPr>
        <w:t>审</w:t>
      </w:r>
      <w:r>
        <w:rPr/>
        <w:t>计意见</w:t>
      </w:r>
      <w:r>
        <w:rPr>
          <w:spacing w:val="-3"/>
        </w:rPr>
        <w:t>应</w:t>
      </w:r>
      <w:r>
        <w:rPr/>
        <w:t>当提</w:t>
      </w:r>
      <w:r>
        <w:rPr>
          <w:spacing w:val="-1"/>
        </w:rPr>
        <w:t>及</w:t>
      </w:r>
      <w:r>
        <w:rPr>
          <w:spacing w:val="-3"/>
        </w:rPr>
        <w:t>列</w:t>
      </w:r>
      <w:r>
        <w:rPr/>
        <w:t>报财务</w:t>
      </w:r>
      <w:r>
        <w:rPr/>
        <w:t> </w:t>
      </w:r>
      <w:r>
        <w:rPr>
          <w:spacing w:val="-1"/>
        </w:rPr>
        <w:t>报表所属的各期，以及发表的审计意见涵盖的各期。</w:t>
      </w:r>
    </w:p>
    <w:p>
      <w:pPr>
        <w:pStyle w:val="BodyText"/>
        <w:spacing w:line="361" w:lineRule="auto" w:before="48"/>
        <w:ind w:right="251"/>
        <w:jc w:val="both"/>
      </w:pPr>
      <w:r>
        <w:rPr>
          <w:rFonts w:ascii="黑体" w:hAnsi="黑体" w:cs="黑体" w:eastAsia="黑体"/>
        </w:rPr>
        <w:t>第十九条</w:t>
      </w:r>
      <w:r>
        <w:rPr>
          <w:rFonts w:ascii="黑体" w:hAnsi="黑体" w:cs="黑体" w:eastAsia="黑体"/>
          <w:spacing w:val="136"/>
        </w:rPr>
        <w:t> </w:t>
      </w:r>
      <w:r>
        <w:rPr/>
        <w:t>当因</w:t>
      </w:r>
      <w:r>
        <w:rPr>
          <w:spacing w:val="-3"/>
        </w:rPr>
        <w:t>本</w:t>
      </w:r>
      <w:r>
        <w:rPr/>
        <w:t>期审计</w:t>
      </w:r>
      <w:r>
        <w:rPr>
          <w:spacing w:val="-3"/>
        </w:rPr>
        <w:t>而</w:t>
      </w:r>
      <w:r>
        <w:rPr/>
        <w:t>对上</w:t>
      </w:r>
      <w:r>
        <w:rPr>
          <w:spacing w:val="-3"/>
        </w:rPr>
        <w:t>期财</w:t>
      </w:r>
      <w:r>
        <w:rPr/>
        <w:t>务报表</w:t>
      </w:r>
      <w:r>
        <w:rPr>
          <w:spacing w:val="-3"/>
        </w:rPr>
        <w:t>发</w:t>
      </w:r>
      <w:r>
        <w:rPr/>
        <w:t>表审</w:t>
      </w:r>
      <w:r>
        <w:rPr>
          <w:spacing w:val="-3"/>
        </w:rPr>
        <w:t>计意</w:t>
      </w:r>
      <w:r>
        <w:rPr/>
        <w:t>见时</w:t>
      </w:r>
      <w:r>
        <w:rPr>
          <w:spacing w:val="-94"/>
        </w:rPr>
        <w:t>，</w:t>
      </w:r>
      <w:r>
        <w:rPr/>
        <w:t>如</w:t>
      </w:r>
      <w:r>
        <w:rPr/>
        <w:t> 果</w:t>
      </w:r>
      <w:r>
        <w:rPr>
          <w:spacing w:val="-1"/>
        </w:rPr>
        <w:t>对</w:t>
      </w:r>
      <w:r>
        <w:rPr/>
        <w:t>上</w:t>
      </w:r>
      <w:r>
        <w:rPr>
          <w:spacing w:val="-3"/>
        </w:rPr>
        <w:t>期</w:t>
      </w:r>
      <w:r>
        <w:rPr/>
        <w:t>财务</w:t>
      </w:r>
      <w:r>
        <w:rPr>
          <w:spacing w:val="-3"/>
        </w:rPr>
        <w:t>报</w:t>
      </w:r>
      <w:r>
        <w:rPr>
          <w:spacing w:val="-2"/>
        </w:rPr>
        <w:t>表</w:t>
      </w:r>
      <w:r>
        <w:rPr/>
        <w:t>发表的</w:t>
      </w:r>
      <w:r>
        <w:rPr>
          <w:spacing w:val="-3"/>
        </w:rPr>
        <w:t>意</w:t>
      </w:r>
      <w:r>
        <w:rPr/>
        <w:t>见与</w:t>
      </w:r>
      <w:r>
        <w:rPr>
          <w:spacing w:val="-3"/>
        </w:rPr>
        <w:t>以前</w:t>
      </w:r>
      <w:r>
        <w:rPr/>
        <w:t>发表的</w:t>
      </w:r>
      <w:r>
        <w:rPr>
          <w:spacing w:val="-3"/>
        </w:rPr>
        <w:t>意</w:t>
      </w:r>
      <w:r>
        <w:rPr/>
        <w:t>见不</w:t>
      </w:r>
      <w:r>
        <w:rPr>
          <w:spacing w:val="-3"/>
        </w:rPr>
        <w:t>同</w:t>
      </w:r>
      <w:r>
        <w:rPr>
          <w:spacing w:val="-93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2"/>
        </w:rPr>
        <w:t>师</w:t>
      </w:r>
      <w:r>
        <w:rPr/>
        <w:t>应</w:t>
      </w:r>
      <w:r>
        <w:rPr/>
        <w:t> 当按</w:t>
      </w:r>
      <w:r>
        <w:rPr>
          <w:spacing w:val="-94"/>
        </w:rPr>
        <w:t>照</w:t>
      </w:r>
      <w:r>
        <w:rPr>
          <w:spacing w:val="-3"/>
        </w:rPr>
        <w:t>《</w:t>
      </w:r>
      <w:r>
        <w:rPr/>
        <w:t>中国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计师审</w:t>
      </w:r>
      <w:r>
        <w:rPr>
          <w:spacing w:val="-3"/>
        </w:rPr>
        <w:t>计</w:t>
      </w:r>
      <w:r>
        <w:rPr/>
        <w:t>准则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150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在审计报</w:t>
      </w:r>
      <w:r>
        <w:rPr>
          <w:spacing w:val="-3"/>
        </w:rPr>
        <w:t>告</w:t>
      </w:r>
      <w:r>
        <w:rPr/>
        <w:t>中增加强</w:t>
      </w:r>
      <w:r>
        <w:rPr/>
        <w:t> 调事项</w:t>
      </w:r>
      <w:r>
        <w:rPr>
          <w:spacing w:val="-3"/>
        </w:rPr>
        <w:t>段</w:t>
      </w:r>
      <w:r>
        <w:rPr/>
        <w:t>和其</w:t>
      </w:r>
      <w:r>
        <w:rPr>
          <w:spacing w:val="-3"/>
        </w:rPr>
        <w:t>他事</w:t>
      </w:r>
      <w:r>
        <w:rPr/>
        <w:t>项段</w:t>
      </w:r>
      <w:r>
        <w:rPr>
          <w:spacing w:val="-48"/>
        </w:rPr>
        <w:t>》</w:t>
      </w:r>
      <w:r>
        <w:rPr/>
        <w:t>的</w:t>
      </w:r>
      <w:r>
        <w:rPr>
          <w:spacing w:val="-3"/>
        </w:rPr>
        <w:t>规</w:t>
      </w:r>
      <w:r>
        <w:rPr/>
        <w:t>定</w:t>
      </w:r>
      <w:r>
        <w:rPr>
          <w:spacing w:val="-48"/>
        </w:rPr>
        <w:t>，</w:t>
      </w:r>
      <w:r>
        <w:rPr/>
        <w:t>在</w:t>
      </w:r>
      <w:r>
        <w:rPr>
          <w:spacing w:val="-3"/>
        </w:rPr>
        <w:t>其</w:t>
      </w:r>
      <w:r>
        <w:rPr/>
        <w:t>他事项</w:t>
      </w:r>
      <w:r>
        <w:rPr>
          <w:spacing w:val="-3"/>
        </w:rPr>
        <w:t>段</w:t>
      </w:r>
      <w:r>
        <w:rPr/>
        <w:t>中披</w:t>
      </w:r>
      <w:r>
        <w:rPr>
          <w:spacing w:val="-3"/>
        </w:rPr>
        <w:t>露导</w:t>
      </w:r>
      <w:r>
        <w:rPr/>
        <w:t>致不同</w:t>
      </w:r>
      <w:r>
        <w:rPr>
          <w:spacing w:val="-3"/>
        </w:rPr>
        <w:t>意</w:t>
      </w:r>
      <w:r>
        <w:rPr/>
        <w:t>见</w:t>
      </w:r>
      <w:r>
        <w:rPr/>
        <w:t> </w:t>
      </w:r>
      <w:r>
        <w:rPr>
          <w:spacing w:val="-1"/>
        </w:rPr>
        <w:t>的实质性原因。</w:t>
      </w:r>
    </w:p>
    <w:p>
      <w:pPr>
        <w:pStyle w:val="BodyText"/>
        <w:spacing w:line="366" w:lineRule="auto" w:before="51"/>
        <w:ind w:right="253"/>
        <w:jc w:val="both"/>
      </w:pPr>
      <w:r>
        <w:rPr>
          <w:rFonts w:ascii="黑体" w:hAnsi="黑体" w:cs="黑体" w:eastAsia="黑体"/>
        </w:rPr>
        <w:t>第二十条</w:t>
      </w:r>
      <w:r>
        <w:rPr>
          <w:rFonts w:ascii="黑体" w:hAnsi="黑体" w:cs="黑体" w:eastAsia="黑体"/>
          <w:spacing w:val="136"/>
        </w:rPr>
        <w:t> </w:t>
      </w:r>
      <w:r>
        <w:rPr/>
        <w:t>如果</w:t>
      </w:r>
      <w:r>
        <w:rPr>
          <w:spacing w:val="-3"/>
        </w:rPr>
        <w:t>上</w:t>
      </w:r>
      <w:r>
        <w:rPr/>
        <w:t>期财务</w:t>
      </w:r>
      <w:r>
        <w:rPr>
          <w:spacing w:val="-3"/>
        </w:rPr>
        <w:t>报</w:t>
      </w:r>
      <w:r>
        <w:rPr/>
        <w:t>表已</w:t>
      </w:r>
      <w:r>
        <w:rPr>
          <w:spacing w:val="-2"/>
        </w:rPr>
        <w:t>由</w:t>
      </w:r>
      <w:r>
        <w:rPr>
          <w:spacing w:val="-3"/>
        </w:rPr>
        <w:t>前</w:t>
      </w:r>
      <w:r>
        <w:rPr/>
        <w:t>任注册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</w:t>
      </w:r>
      <w:r>
        <w:rPr/>
        <w:t>计</w:t>
      </w:r>
      <w:r>
        <w:rPr>
          <w:spacing w:val="-97"/>
        </w:rPr>
        <w:t>，</w:t>
      </w:r>
      <w:r>
        <w:rPr/>
        <w:t>除非前</w:t>
      </w:r>
      <w:r>
        <w:rPr/>
        <w:t> </w:t>
      </w:r>
      <w:r>
        <w:rPr>
          <w:spacing w:val="5"/>
        </w:rPr>
        <w:t>任注册会计师对上期财务报表出具的审计报告与财务报表一同对外</w:t>
      </w:r>
      <w:r>
        <w:rPr>
          <w:spacing w:val="24"/>
        </w:rPr>
        <w:t> </w:t>
      </w:r>
      <w:r>
        <w:rPr/>
        <w:t>提</w:t>
      </w:r>
      <w:r>
        <w:rPr>
          <w:spacing w:val="-1"/>
        </w:rPr>
        <w:t>供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2"/>
        </w:rPr>
        <w:t>师</w:t>
      </w:r>
      <w:r>
        <w:rPr/>
        <w:t>除对本</w:t>
      </w:r>
      <w:r>
        <w:rPr>
          <w:spacing w:val="-3"/>
        </w:rPr>
        <w:t>期</w:t>
      </w:r>
      <w:r>
        <w:rPr/>
        <w:t>财务</w:t>
      </w:r>
      <w:r>
        <w:rPr>
          <w:spacing w:val="-3"/>
        </w:rPr>
        <w:t>报表</w:t>
      </w:r>
      <w:r>
        <w:rPr/>
        <w:t>发表意</w:t>
      </w:r>
      <w:r>
        <w:rPr>
          <w:spacing w:val="-2"/>
        </w:rPr>
        <w:t>见</w:t>
      </w:r>
      <w:r>
        <w:rPr/>
        <w:t>外</w:t>
      </w:r>
      <w:r>
        <w:rPr>
          <w:spacing w:val="-48"/>
        </w:rPr>
        <w:t>，</w:t>
      </w:r>
      <w:r>
        <w:rPr/>
        <w:t>还</w:t>
      </w:r>
      <w:r>
        <w:rPr>
          <w:spacing w:val="-3"/>
        </w:rPr>
        <w:t>应</w:t>
      </w:r>
      <w:r>
        <w:rPr/>
        <w:t>当在其</w:t>
      </w:r>
      <w:r>
        <w:rPr>
          <w:spacing w:val="-3"/>
        </w:rPr>
        <w:t>他</w:t>
      </w:r>
      <w:r>
        <w:rPr/>
        <w:t>事项</w:t>
      </w:r>
      <w:r>
        <w:rPr/>
        <w:t> </w:t>
      </w:r>
      <w:r>
        <w:rPr>
          <w:spacing w:val="-1"/>
        </w:rPr>
        <w:t>段中说明：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spacing w:val="-1"/>
        </w:rPr>
        <w:t>（一）上期财务报表已由前任注册会计师审计；</w:t>
      </w:r>
    </w:p>
    <w:p>
      <w:pPr>
        <w:pStyle w:val="BodyText"/>
        <w:spacing w:line="366" w:lineRule="auto" w:before="192"/>
        <w:ind w:right="0"/>
        <w:jc w:val="left"/>
      </w:pPr>
      <w:r>
        <w:rPr/>
        <w:t>（二</w:t>
      </w:r>
      <w:r>
        <w:rPr>
          <w:spacing w:val="-118"/>
        </w:rPr>
        <w:t>）</w:t>
      </w:r>
      <w:r>
        <w:rPr/>
        <w:t>前</w:t>
      </w:r>
      <w:r>
        <w:rPr>
          <w:spacing w:val="-3"/>
        </w:rPr>
        <w:t>任</w:t>
      </w:r>
      <w:r>
        <w:rPr/>
        <w:t>注册</w:t>
      </w:r>
      <w:r>
        <w:rPr>
          <w:spacing w:val="-3"/>
        </w:rPr>
        <w:t>会计</w:t>
      </w:r>
      <w:r>
        <w:rPr/>
        <w:t>师发表</w:t>
      </w:r>
      <w:r>
        <w:rPr>
          <w:spacing w:val="-3"/>
        </w:rPr>
        <w:t>的</w:t>
      </w:r>
      <w:r>
        <w:rPr/>
        <w:t>意见</w:t>
      </w:r>
      <w:r>
        <w:rPr>
          <w:spacing w:val="-3"/>
        </w:rPr>
        <w:t>的类</w:t>
      </w:r>
      <w:r>
        <w:rPr>
          <w:spacing w:val="-118"/>
        </w:rPr>
        <w:t>型</w:t>
      </w:r>
      <w:r>
        <w:rPr/>
        <w:t>（如果</w:t>
      </w:r>
      <w:r>
        <w:rPr>
          <w:spacing w:val="-3"/>
        </w:rPr>
        <w:t>是</w:t>
      </w:r>
      <w:r>
        <w:rPr/>
        <w:t>非无</w:t>
      </w:r>
      <w:r>
        <w:rPr>
          <w:spacing w:val="-3"/>
        </w:rPr>
        <w:t>保</w:t>
      </w:r>
      <w:r>
        <w:rPr>
          <w:spacing w:val="-2"/>
        </w:rPr>
        <w:t>留</w:t>
      </w:r>
      <w:r>
        <w:rPr/>
        <w:t>意见，</w:t>
      </w:r>
      <w:r>
        <w:rPr/>
        <w:t> 还应</w:t>
      </w:r>
      <w:r>
        <w:rPr>
          <w:spacing w:val="-1"/>
        </w:rPr>
        <w:t>当</w:t>
      </w:r>
      <w:r>
        <w:rPr>
          <w:spacing w:val="-3"/>
        </w:rPr>
        <w:t>说</w:t>
      </w:r>
      <w:r>
        <w:rPr/>
        <w:t>明发</w:t>
      </w:r>
      <w:r>
        <w:rPr>
          <w:spacing w:val="-3"/>
        </w:rPr>
        <w:t>表非</w:t>
      </w:r>
      <w:r>
        <w:rPr/>
        <w:t>无保留</w:t>
      </w:r>
      <w:r>
        <w:rPr>
          <w:spacing w:val="-3"/>
        </w:rPr>
        <w:t>意</w:t>
      </w:r>
      <w:r>
        <w:rPr/>
        <w:t>见</w:t>
      </w:r>
      <w:r>
        <w:rPr>
          <w:spacing w:val="1"/>
        </w:rPr>
        <w:t>的</w:t>
      </w:r>
      <w:r>
        <w:rPr>
          <w:spacing w:val="-3"/>
        </w:rPr>
        <w:t>理</w:t>
      </w:r>
      <w:r>
        <w:rPr/>
        <w:t>由</w:t>
      </w:r>
      <w:r>
        <w:rPr>
          <w:spacing w:val="-142"/>
        </w:rPr>
        <w:t>）</w:t>
      </w:r>
      <w:r>
        <w:rPr/>
        <w:t>；</w:t>
      </w:r>
    </w:p>
    <w:p>
      <w:pPr>
        <w:pStyle w:val="BodyText"/>
        <w:spacing w:line="240" w:lineRule="auto" w:before="48"/>
        <w:ind w:left="679" w:right="0" w:firstLine="0"/>
        <w:jc w:val="left"/>
      </w:pPr>
      <w:r>
        <w:rPr>
          <w:spacing w:val="-1"/>
        </w:rPr>
        <w:t>（三）前任注册会计师出具的审计报告的日期。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115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一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认为存</w:t>
      </w:r>
      <w:r>
        <w:rPr>
          <w:spacing w:val="-3"/>
        </w:rPr>
        <w:t>在</w:t>
      </w:r>
      <w:r>
        <w:rPr/>
        <w:t>影响</w:t>
      </w:r>
      <w:r>
        <w:rPr>
          <w:spacing w:val="-3"/>
        </w:rPr>
        <w:t>上</w:t>
      </w:r>
      <w:r>
        <w:rPr>
          <w:spacing w:val="-2"/>
        </w:rPr>
        <w:t>期</w:t>
      </w:r>
      <w:r>
        <w:rPr/>
        <w:t>财务报</w:t>
      </w:r>
      <w:r>
        <w:rPr>
          <w:spacing w:val="-3"/>
        </w:rPr>
        <w:t>表</w:t>
      </w:r>
      <w:r>
        <w:rPr/>
        <w:t>的重</w:t>
      </w:r>
      <w:r>
        <w:rPr>
          <w:spacing w:val="-3"/>
        </w:rPr>
        <w:t>大错</w:t>
      </w:r>
      <w:r>
        <w:rPr/>
        <w:t>报</w:t>
      </w:r>
      <w:r>
        <w:rPr>
          <w:spacing w:val="-93"/>
        </w:rPr>
        <w:t>，</w:t>
      </w:r>
      <w:r>
        <w:rPr/>
        <w:t>而前</w:t>
      </w:r>
      <w:r>
        <w:rPr/>
        <w:t> 任注册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以</w:t>
      </w:r>
      <w:r>
        <w:rPr>
          <w:spacing w:val="-2"/>
        </w:rPr>
        <w:t>前</w:t>
      </w:r>
      <w:r>
        <w:rPr/>
        <w:t>出具了</w:t>
      </w:r>
      <w:r>
        <w:rPr>
          <w:spacing w:val="-3"/>
        </w:rPr>
        <w:t>无</w:t>
      </w:r>
      <w:r>
        <w:rPr/>
        <w:t>保留</w:t>
      </w:r>
      <w:r>
        <w:rPr>
          <w:spacing w:val="-3"/>
        </w:rPr>
        <w:t>意见</w:t>
      </w:r>
      <w:r>
        <w:rPr/>
        <w:t>的审计</w:t>
      </w:r>
      <w:r>
        <w:rPr>
          <w:spacing w:val="-3"/>
        </w:rPr>
        <w:t>报</w:t>
      </w:r>
      <w:r>
        <w:rPr/>
        <w:t>告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计师应</w:t>
      </w:r>
      <w:r>
        <w:rPr>
          <w:spacing w:val="-3"/>
        </w:rPr>
        <w:t>当</w:t>
      </w:r>
      <w:r>
        <w:rPr/>
        <w:t>就</w:t>
      </w:r>
      <w:r>
        <w:rPr/>
        <w:t> 此与适</w:t>
      </w:r>
      <w:r>
        <w:rPr>
          <w:spacing w:val="-3"/>
        </w:rPr>
        <w:t>当</w:t>
      </w:r>
      <w:r>
        <w:rPr/>
        <w:t>层级</w:t>
      </w:r>
      <w:r>
        <w:rPr>
          <w:spacing w:val="-3"/>
        </w:rPr>
        <w:t>的管</w:t>
      </w:r>
      <w:r>
        <w:rPr/>
        <w:t>理层沟通</w:t>
      </w:r>
      <w:r>
        <w:rPr>
          <w:spacing w:val="-51"/>
        </w:rPr>
        <w:t>，</w:t>
      </w:r>
      <w:r>
        <w:rPr/>
        <w:t>并要</w:t>
      </w:r>
      <w:r>
        <w:rPr>
          <w:spacing w:val="-3"/>
        </w:rPr>
        <w:t>求</w:t>
      </w:r>
      <w:r>
        <w:rPr/>
        <w:t>其告知</w:t>
      </w:r>
      <w:r>
        <w:rPr>
          <w:spacing w:val="-3"/>
        </w:rPr>
        <w:t>前</w:t>
      </w:r>
      <w:r>
        <w:rPr/>
        <w:t>任注</w:t>
      </w:r>
      <w:r>
        <w:rPr>
          <w:spacing w:val="-3"/>
        </w:rPr>
        <w:t>册会</w:t>
      </w:r>
      <w:r>
        <w:rPr/>
        <w:t>计师</w:t>
      </w:r>
      <w:r>
        <w:rPr>
          <w:spacing w:val="-48"/>
        </w:rPr>
        <w:t>。</w:t>
      </w:r>
      <w:r>
        <w:rPr/>
        <w:t>注</w:t>
      </w:r>
      <w:r>
        <w:rPr>
          <w:spacing w:val="-3"/>
        </w:rPr>
        <w:t>册</w:t>
      </w:r>
      <w:r>
        <w:rPr/>
        <w:t>会</w:t>
      </w:r>
      <w:r>
        <w:rPr/>
        <w:t> 计师</w:t>
      </w:r>
      <w:r>
        <w:rPr>
          <w:spacing w:val="-1"/>
        </w:rPr>
        <w:t>还</w:t>
      </w:r>
      <w:r>
        <w:rPr>
          <w:spacing w:val="-3"/>
        </w:rPr>
        <w:t>应</w:t>
      </w:r>
      <w:r>
        <w:rPr/>
        <w:t>当与</w:t>
      </w:r>
      <w:r>
        <w:rPr>
          <w:spacing w:val="-3"/>
        </w:rPr>
        <w:t>治理</w:t>
      </w:r>
      <w:r>
        <w:rPr/>
        <w:t>层进行</w:t>
      </w:r>
      <w:r>
        <w:rPr>
          <w:spacing w:val="-3"/>
        </w:rPr>
        <w:t>沟</w:t>
      </w:r>
      <w:r>
        <w:rPr>
          <w:spacing w:val="1"/>
        </w:rPr>
        <w:t>通</w:t>
      </w:r>
      <w:r>
        <w:rPr>
          <w:spacing w:val="-94"/>
        </w:rPr>
        <w:t>，</w:t>
      </w:r>
      <w:r>
        <w:rPr>
          <w:spacing w:val="-3"/>
        </w:rPr>
        <w:t>除</w:t>
      </w:r>
      <w:r>
        <w:rPr/>
        <w:t>非</w:t>
      </w:r>
      <w:r>
        <w:rPr>
          <w:spacing w:val="-3"/>
        </w:rPr>
        <w:t>治</w:t>
      </w:r>
      <w:r>
        <w:rPr/>
        <w:t>理层全</w:t>
      </w:r>
      <w:r>
        <w:rPr>
          <w:spacing w:val="-3"/>
        </w:rPr>
        <w:t>部</w:t>
      </w:r>
      <w:r>
        <w:rPr/>
        <w:t>成员</w:t>
      </w:r>
      <w:r>
        <w:rPr>
          <w:spacing w:val="-3"/>
        </w:rPr>
        <w:t>参与</w:t>
      </w:r>
      <w:r>
        <w:rPr/>
        <w:t>管理被</w:t>
      </w:r>
      <w:r>
        <w:rPr>
          <w:spacing w:val="-3"/>
        </w:rPr>
        <w:t>审</w:t>
      </w:r>
      <w:r>
        <w:rPr/>
        <w:t>计</w:t>
      </w:r>
      <w:r>
        <w:rPr/>
        <w:t> 单</w:t>
      </w:r>
      <w:r>
        <w:rPr>
          <w:spacing w:val="-1"/>
        </w:rPr>
        <w:t>位</w:t>
      </w:r>
      <w:r>
        <w:rPr>
          <w:spacing w:val="-48"/>
        </w:rPr>
        <w:t>。</w:t>
      </w:r>
      <w:r>
        <w:rPr/>
        <w:t>如</w:t>
      </w:r>
      <w:r>
        <w:rPr>
          <w:spacing w:val="-3"/>
        </w:rPr>
        <w:t>果</w:t>
      </w:r>
      <w:r>
        <w:rPr/>
        <w:t>上期</w:t>
      </w:r>
      <w:r>
        <w:rPr>
          <w:spacing w:val="-3"/>
        </w:rPr>
        <w:t>财</w:t>
      </w:r>
      <w:r>
        <w:rPr/>
        <w:t>务报表</w:t>
      </w:r>
      <w:r>
        <w:rPr>
          <w:spacing w:val="-3"/>
        </w:rPr>
        <w:t>已</w:t>
      </w:r>
      <w:r>
        <w:rPr/>
        <w:t>经更正</w:t>
      </w:r>
      <w:r>
        <w:rPr>
          <w:spacing w:val="-51"/>
        </w:rPr>
        <w:t>，</w:t>
      </w:r>
      <w:r>
        <w:rPr/>
        <w:t>且前任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计师</w:t>
      </w:r>
      <w:r>
        <w:rPr/>
        <w:t>同意对</w:t>
      </w:r>
      <w:r>
        <w:rPr>
          <w:spacing w:val="-3"/>
        </w:rPr>
        <w:t>更</w:t>
      </w:r>
      <w:r>
        <w:rPr/>
        <w:t>正后</w:t>
      </w:r>
      <w:r>
        <w:rPr/>
        <w:t> </w:t>
      </w:r>
      <w:r>
        <w:rPr>
          <w:spacing w:val="-1"/>
        </w:rPr>
        <w:t>的</w:t>
      </w:r>
      <w:r>
        <w:rPr/>
        <w:t>上期</w:t>
      </w:r>
      <w:r>
        <w:rPr>
          <w:spacing w:val="-3"/>
        </w:rPr>
        <w:t>财</w:t>
      </w:r>
      <w:r>
        <w:rPr/>
        <w:t>务报</w:t>
      </w:r>
      <w:r>
        <w:rPr>
          <w:spacing w:val="-3"/>
        </w:rPr>
        <w:t>表出</w:t>
      </w:r>
      <w:r>
        <w:rPr/>
        <w:t>具新的</w:t>
      </w:r>
      <w:r>
        <w:rPr>
          <w:spacing w:val="-3"/>
        </w:rPr>
        <w:t>审</w:t>
      </w:r>
      <w:r>
        <w:rPr/>
        <w:t>计报</w:t>
      </w:r>
      <w:r>
        <w:rPr>
          <w:spacing w:val="-3"/>
        </w:rPr>
        <w:t>告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应当</w:t>
      </w:r>
      <w:r>
        <w:rPr>
          <w:spacing w:val="-3"/>
        </w:rPr>
        <w:t>仅对</w:t>
      </w:r>
      <w:r>
        <w:rPr/>
        <w:t>本</w:t>
      </w:r>
      <w:r>
        <w:rPr>
          <w:spacing w:val="2"/>
        </w:rPr>
        <w:t>期</w:t>
      </w:r>
      <w:r>
        <w:rPr/>
        <w:t>财</w:t>
      </w:r>
      <w:r>
        <w:rPr>
          <w:spacing w:val="-3"/>
        </w:rPr>
        <w:t>务</w:t>
      </w:r>
      <w:r>
        <w:rPr/>
        <w:t>报</w:t>
      </w:r>
      <w:r>
        <w:rPr/>
        <w:t> </w:t>
      </w:r>
      <w:r>
        <w:rPr>
          <w:spacing w:val="-1"/>
        </w:rPr>
        <w:t>表出具审计报告。</w:t>
      </w:r>
    </w:p>
    <w:p>
      <w:pPr>
        <w:pStyle w:val="BodyText"/>
        <w:spacing w:line="366" w:lineRule="auto" w:before="44"/>
        <w:ind w:right="114"/>
        <w:jc w:val="both"/>
      </w:pPr>
      <w:r>
        <w:rPr>
          <w:rFonts w:ascii="黑体" w:hAnsi="黑体" w:cs="黑体" w:eastAsia="黑体"/>
        </w:rPr>
        <w:t>第二十</w:t>
      </w:r>
      <w:r>
        <w:rPr>
          <w:rFonts w:ascii="黑体" w:hAnsi="黑体" w:cs="黑体" w:eastAsia="黑体"/>
          <w:spacing w:val="-3"/>
        </w:rPr>
        <w:t>二</w:t>
      </w:r>
      <w:r>
        <w:rPr>
          <w:rFonts w:ascii="黑体" w:hAnsi="黑体" w:cs="黑体" w:eastAsia="黑体"/>
        </w:rPr>
        <w:t>条</w:t>
      </w:r>
      <w:r>
        <w:rPr>
          <w:rFonts w:ascii="黑体" w:hAnsi="黑体" w:cs="黑体" w:eastAsia="黑体"/>
          <w:spacing w:val="139"/>
        </w:rPr>
        <w:t> </w:t>
      </w:r>
      <w:r>
        <w:rPr/>
        <w:t>如</w:t>
      </w:r>
      <w:r>
        <w:rPr>
          <w:spacing w:val="-3"/>
        </w:rPr>
        <w:t>果</w:t>
      </w:r>
      <w:r>
        <w:rPr/>
        <w:t>上期财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未经</w:t>
      </w:r>
      <w:r>
        <w:rPr/>
        <w:t>审计</w:t>
      </w:r>
      <w:r>
        <w:rPr>
          <w:spacing w:val="-93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</w:t>
      </w:r>
      <w:r>
        <w:rPr>
          <w:spacing w:val="-3"/>
        </w:rPr>
        <w:t>应</w:t>
      </w:r>
      <w:r>
        <w:rPr/>
        <w:t>当在其</w:t>
      </w:r>
      <w:r>
        <w:rPr/>
        <w:t> 他事项</w:t>
      </w:r>
      <w:r>
        <w:rPr>
          <w:spacing w:val="-3"/>
        </w:rPr>
        <w:t>段</w:t>
      </w:r>
      <w:r>
        <w:rPr/>
        <w:t>中说</w:t>
      </w:r>
      <w:r>
        <w:rPr>
          <w:spacing w:val="-3"/>
        </w:rPr>
        <w:t>明比</w:t>
      </w:r>
      <w:r>
        <w:rPr/>
        <w:t>较财务</w:t>
      </w:r>
      <w:r>
        <w:rPr>
          <w:spacing w:val="-3"/>
        </w:rPr>
        <w:t>报</w:t>
      </w:r>
      <w:r>
        <w:rPr/>
        <w:t>表未</w:t>
      </w:r>
      <w:r>
        <w:rPr>
          <w:spacing w:val="-3"/>
        </w:rPr>
        <w:t>经审</w:t>
      </w:r>
      <w:r>
        <w:rPr/>
        <w:t>计</w:t>
      </w:r>
      <w:r>
        <w:rPr>
          <w:spacing w:val="-92"/>
        </w:rPr>
        <w:t>。</w:t>
      </w:r>
      <w:r>
        <w:rPr/>
        <w:t>但</w:t>
      </w:r>
      <w:r>
        <w:rPr>
          <w:spacing w:val="-3"/>
        </w:rPr>
        <w:t>这</w:t>
      </w:r>
      <w:r>
        <w:rPr/>
        <w:t>种说</w:t>
      </w:r>
      <w:r>
        <w:rPr>
          <w:spacing w:val="-3"/>
        </w:rPr>
        <w:t>明</w:t>
      </w:r>
      <w:r>
        <w:rPr/>
        <w:t>并</w:t>
      </w:r>
      <w:r>
        <w:rPr>
          <w:spacing w:val="-3"/>
        </w:rPr>
        <w:t>不</w:t>
      </w:r>
      <w:r>
        <w:rPr/>
        <w:t>减轻注</w:t>
      </w:r>
      <w:r>
        <w:rPr>
          <w:spacing w:val="-3"/>
        </w:rPr>
        <w:t>册</w:t>
      </w:r>
      <w:r>
        <w:rPr/>
        <w:t>会</w:t>
      </w:r>
      <w:r>
        <w:rPr/>
        <w:t> 计</w:t>
      </w:r>
      <w:r>
        <w:rPr>
          <w:spacing w:val="-1"/>
        </w:rPr>
        <w:t>师</w:t>
      </w:r>
      <w:r>
        <w:rPr/>
        <w:t>获</w:t>
      </w:r>
      <w:r>
        <w:rPr>
          <w:spacing w:val="-3"/>
        </w:rPr>
        <w:t>取</w:t>
      </w:r>
      <w:r>
        <w:rPr/>
        <w:t>充分</w:t>
      </w:r>
      <w:r>
        <w:rPr>
          <w:spacing w:val="-48"/>
        </w:rPr>
        <w:t>、</w:t>
      </w:r>
      <w:r>
        <w:rPr>
          <w:spacing w:val="-3"/>
        </w:rPr>
        <w:t>适</w:t>
      </w:r>
      <w:r>
        <w:rPr/>
        <w:t>当的审</w:t>
      </w:r>
      <w:r>
        <w:rPr>
          <w:spacing w:val="-3"/>
        </w:rPr>
        <w:t>计</w:t>
      </w:r>
      <w:r>
        <w:rPr/>
        <w:t>证据</w:t>
      </w:r>
      <w:r>
        <w:rPr>
          <w:spacing w:val="-48"/>
        </w:rPr>
        <w:t>，</w:t>
      </w:r>
      <w:r>
        <w:rPr>
          <w:spacing w:val="-3"/>
        </w:rPr>
        <w:t>以</w:t>
      </w:r>
      <w:r>
        <w:rPr/>
        <w:t>确</w:t>
      </w:r>
      <w:r>
        <w:rPr>
          <w:spacing w:val="1"/>
        </w:rPr>
        <w:t>定</w:t>
      </w:r>
      <w:r>
        <w:rPr/>
        <w:t>期</w:t>
      </w:r>
      <w:r>
        <w:rPr>
          <w:spacing w:val="-3"/>
        </w:rPr>
        <w:t>初</w:t>
      </w:r>
      <w:r>
        <w:rPr/>
        <w:t>余额</w:t>
      </w:r>
      <w:r>
        <w:rPr>
          <w:spacing w:val="-3"/>
        </w:rPr>
        <w:t>不含</w:t>
      </w:r>
      <w:r>
        <w:rPr/>
        <w:t>有对本</w:t>
      </w:r>
      <w:r>
        <w:rPr>
          <w:spacing w:val="-3"/>
        </w:rPr>
        <w:t>期</w:t>
      </w:r>
      <w:r>
        <w:rPr/>
        <w:t>财务</w:t>
      </w:r>
      <w:r>
        <w:rPr/>
        <w:t> </w:t>
      </w:r>
      <w:r>
        <w:rPr>
          <w:spacing w:val="-1"/>
        </w:rPr>
        <w:t>报表产生重大影响的错报的责任。</w:t>
      </w:r>
    </w:p>
    <w:p>
      <w:pPr>
        <w:spacing w:line="240" w:lineRule="auto" w:before="0"/>
        <w:rPr>
          <w:rFonts w:ascii="宋体" w:hAnsi="宋体" w:cs="宋体" w:eastAsia="宋体"/>
          <w:sz w:val="28"/>
          <w:szCs w:val="28"/>
        </w:rPr>
      </w:pPr>
    </w:p>
    <w:p>
      <w:pPr>
        <w:pStyle w:val="Heading3"/>
        <w:tabs>
          <w:tab w:pos="1279" w:val="left" w:leader="none"/>
          <w:tab w:pos="1917" w:val="left" w:leader="none"/>
        </w:tabs>
        <w:spacing w:line="240" w:lineRule="auto" w:before="194"/>
        <w:ind w:right="0"/>
        <w:jc w:val="center"/>
      </w:pPr>
      <w:r>
        <w:rPr>
          <w:w w:val="95"/>
        </w:rPr>
        <w:t>第五章</w:t>
        <w:tab/>
        <w:t>附</w:t>
        <w:tab/>
      </w:r>
      <w:r>
        <w:rPr/>
        <w:t>则</w:t>
      </w:r>
      <w:r>
        <w:rPr/>
      </w:r>
    </w:p>
    <w:p>
      <w:pPr>
        <w:spacing w:line="240" w:lineRule="auto" w:before="0"/>
        <w:rPr>
          <w:rFonts w:ascii="黑体" w:hAnsi="黑体" w:cs="黑体" w:eastAsia="黑体"/>
          <w:sz w:val="32"/>
          <w:szCs w:val="32"/>
        </w:rPr>
      </w:pPr>
    </w:p>
    <w:p>
      <w:pPr>
        <w:spacing w:line="240" w:lineRule="auto" w:before="3"/>
        <w:rPr>
          <w:rFonts w:ascii="黑体" w:hAnsi="黑体" w:cs="黑体" w:eastAsia="黑体"/>
          <w:sz w:val="25"/>
          <w:szCs w:val="25"/>
        </w:rPr>
      </w:pPr>
    </w:p>
    <w:p>
      <w:pPr>
        <w:pStyle w:val="BodyText"/>
        <w:tabs>
          <w:tab w:pos="2360" w:val="left" w:leader="none"/>
        </w:tabs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第二十三条</w:t>
        <w:tab/>
      </w:r>
      <w:r>
        <w:rPr>
          <w:spacing w:val="-1"/>
        </w:rPr>
        <w:t>本准则自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spacing w:val="-1"/>
        </w:rPr>
        <w:t>年</w:t>
      </w:r>
      <w:r>
        <w:rPr>
          <w:rFonts w:ascii="Times New Roman" w:hAnsi="Times New Roman" w:cs="Times New Roman" w:eastAsia="Times New Roman"/>
          <w:spacing w:val="-1"/>
        </w:rPr>
        <w:t>7</w:t>
      </w:r>
      <w:r>
        <w:rPr>
          <w:spacing w:val="-1"/>
        </w:rPr>
        <w:t>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日起施行。</w:t>
      </w:r>
    </w:p>
    <w:sectPr>
      <w:pgSz w:w="11910" w:h="16840"/>
      <w:pgMar w:header="0" w:footer="977" w:top="1540" w:bottom="116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89990pt;margin-top:782.077942pt;width:8.5pt;height:11pt;mso-position-horizontal-relative:page;mso-position-vertical-relative:page;z-index:-416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5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宋体" w:hAnsi="宋体" w:eastAsia="宋体"/>
      <w:b/>
      <w:bCs/>
      <w:sz w:val="44"/>
      <w:szCs w:val="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宋体" w:hAnsi="宋体" w:eastAsia="宋体"/>
      <w:b/>
      <w:bCs/>
      <w:sz w:val="32"/>
      <w:szCs w:val="32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黑体" w:hAnsi="黑体" w:eastAsia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dcterms:created xsi:type="dcterms:W3CDTF">2019-04-10T14:10:57Z</dcterms:created>
  <dcterms:modified xsi:type="dcterms:W3CDTF">2019-04-10T14:10:57Z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2019-04-10T00:00:00Z</vt:filetime>
  </property>
</Properties>
</file>