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573" w:lineRule="exact"/>
        <w:ind w:left="2" w:right="0"/>
        <w:jc w:val="center"/>
        <w:rPr>
          <w:b w:val="0"/>
          <w:bCs w:val="0"/>
        </w:rPr>
      </w:pPr>
      <w:r>
        <w:rPr>
          <w:spacing w:val="1"/>
        </w:rPr>
        <w:t>中国注册会计师审计准则第</w:t>
      </w:r>
      <w:r>
        <w:rPr>
          <w:spacing w:val="-143"/>
        </w:rPr>
        <w:t> </w:t>
      </w:r>
      <w:r>
        <w:rPr>
          <w:rFonts w:ascii="Times New Roman" w:hAnsi="Times New Roman" w:cs="Times New Roman" w:eastAsia="Times New Roman"/>
        </w:rPr>
        <w:t>1251</w:t>
      </w:r>
      <w:r>
        <w:rPr>
          <w:rFonts w:ascii="Times New Roman" w:hAnsi="Times New Roman" w:cs="Times New Roman" w:eastAsia="Times New Roman"/>
          <w:spacing w:val="-31"/>
        </w:rPr>
        <w:t> </w:t>
      </w:r>
      <w:r>
        <w:rPr/>
        <w:t>号</w:t>
      </w:r>
      <w:r>
        <w:rPr>
          <w:b w:val="0"/>
          <w:bCs w:val="0"/>
        </w:rPr>
      </w:r>
    </w:p>
    <w:p>
      <w:pPr>
        <w:spacing w:before="108"/>
        <w:ind w:left="1" w:right="0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Times New Roman" w:hAnsi="Times New Roman" w:cs="Times New Roman" w:eastAsia="Times New Roman"/>
          <w:b/>
          <w:bCs/>
          <w:spacing w:val="1"/>
          <w:sz w:val="44"/>
          <w:szCs w:val="44"/>
        </w:rPr>
        <w:t>——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评价审计过程中识别出的错报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293"/>
        <w:ind w:left="4" w:right="0" w:firstLine="0"/>
        <w:jc w:val="center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 w:before="214"/>
        <w:ind w:right="0"/>
        <w:jc w:val="center"/>
      </w:pPr>
      <w:r>
        <w:rPr>
          <w:w w:val="95"/>
        </w:rPr>
        <w:t>第一章</w:t>
        <w:tab/>
        <w:t>总</w:t>
        <w:tab/>
      </w:r>
      <w:r>
        <w:rPr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0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spacing w:line="367" w:lineRule="auto"/>
        <w:ind w:right="118"/>
        <w:jc w:val="both"/>
      </w:pPr>
      <w:r>
        <w:rPr>
          <w:rFonts w:ascii="黑体" w:hAnsi="黑体" w:cs="黑体" w:eastAsia="黑体"/>
          <w:spacing w:val="4"/>
        </w:rPr>
        <w:t>第一条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为了规范注册会计师评价识别出的错报对审计的影响</w:t>
      </w:r>
      <w:r>
        <w:rPr>
          <w:spacing w:val="30"/>
        </w:rPr>
        <w:t> </w:t>
      </w:r>
      <w:r>
        <w:rPr>
          <w:spacing w:val="-1"/>
        </w:rPr>
        <w:t>以及未更正错报对财务报表的影响，制定本准则。</w:t>
      </w:r>
    </w:p>
    <w:p>
      <w:pPr>
        <w:pStyle w:val="BodyText"/>
        <w:spacing w:line="360" w:lineRule="auto" w:before="43"/>
        <w:ind w:right="113"/>
        <w:jc w:val="both"/>
      </w:pPr>
      <w:r>
        <w:rPr>
          <w:rFonts w:ascii="黑体" w:hAnsi="黑体" w:cs="黑体" w:eastAsia="黑体"/>
        </w:rPr>
        <w:t>第二条</w:t>
      </w:r>
      <w:r>
        <w:rPr>
          <w:rFonts w:ascii="黑体" w:hAnsi="黑体" w:cs="黑体" w:eastAsia="黑体"/>
          <w:spacing w:val="136"/>
        </w:rPr>
        <w:t> </w:t>
      </w:r>
      <w:r>
        <w:rPr>
          <w:spacing w:val="-1"/>
        </w:rPr>
        <w:t>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对财务报表</w:t>
      </w:r>
      <w:r>
        <w:rPr>
          <w:spacing w:val="24"/>
        </w:rPr>
        <w:t> </w:t>
      </w:r>
      <w:r>
        <w:rPr>
          <w:spacing w:val="5"/>
        </w:rPr>
        <w:t>形成审计意见和出具审计报告》规定了在对财务报表形成审计意见</w:t>
      </w:r>
      <w:r>
        <w:rPr>
          <w:spacing w:val="26"/>
        </w:rPr>
        <w:t> </w:t>
      </w:r>
      <w:r>
        <w:rPr/>
        <w:t>时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应</w:t>
      </w:r>
      <w:r>
        <w:rPr/>
        <w:t>当针对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表整</w:t>
      </w:r>
      <w:r>
        <w:rPr/>
        <w:t>体是否</w:t>
      </w:r>
      <w:r>
        <w:rPr>
          <w:spacing w:val="-3"/>
        </w:rPr>
        <w:t>不</w:t>
      </w:r>
      <w:r>
        <w:rPr/>
        <w:t>存在</w:t>
      </w:r>
      <w:r>
        <w:rPr>
          <w:spacing w:val="-3"/>
        </w:rPr>
        <w:t>重大</w:t>
      </w:r>
      <w:r>
        <w:rPr/>
        <w:t>错报</w:t>
      </w:r>
      <w:r>
        <w:rPr>
          <w:spacing w:val="-48"/>
        </w:rPr>
        <w:t>，</w:t>
      </w:r>
      <w:r>
        <w:rPr/>
        <w:t>确</w:t>
      </w:r>
      <w:r>
        <w:rPr>
          <w:spacing w:val="-3"/>
        </w:rPr>
        <w:t>定</w:t>
      </w:r>
      <w:r>
        <w:rPr/>
        <w:t>是</w:t>
      </w:r>
      <w:r>
        <w:rPr/>
        <w:t> </w:t>
      </w:r>
      <w:r>
        <w:rPr>
          <w:spacing w:val="-1"/>
        </w:rPr>
        <w:t>否已就此获取合理保证得出结论。</w:t>
      </w:r>
    </w:p>
    <w:p>
      <w:pPr>
        <w:pStyle w:val="BodyText"/>
        <w:spacing w:line="357" w:lineRule="auto" w:before="52"/>
        <w:ind w:right="118"/>
        <w:jc w:val="both"/>
      </w:pPr>
      <w:r>
        <w:rPr>
          <w:spacing w:val="-1"/>
        </w:rPr>
        <w:t>注册会计师按照《中国注册会计师审计准则第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2"/>
        </w:rPr>
        <w:t>号</w:t>
      </w:r>
      <w:r>
        <w:rPr>
          <w:rFonts w:ascii="Times New Roman" w:hAnsi="Times New Roman" w:cs="Times New Roman" w:eastAsia="Times New Roman"/>
          <w:spacing w:val="-2"/>
        </w:rPr>
        <w:t>——</w:t>
      </w:r>
      <w:r>
        <w:rPr>
          <w:spacing w:val="-2"/>
        </w:rPr>
        <w:t>对财</w:t>
      </w:r>
      <w:r>
        <w:rPr>
          <w:spacing w:val="25"/>
        </w:rPr>
        <w:t> </w:t>
      </w:r>
      <w:r>
        <w:rPr/>
        <w:t>务报表</w:t>
      </w:r>
      <w:r>
        <w:rPr>
          <w:spacing w:val="-3"/>
        </w:rPr>
        <w:t>形</w:t>
      </w:r>
      <w:r>
        <w:rPr/>
        <w:t>成审</w:t>
      </w:r>
      <w:r>
        <w:rPr>
          <w:spacing w:val="-3"/>
        </w:rPr>
        <w:t>计意</w:t>
      </w:r>
      <w:r>
        <w:rPr/>
        <w:t>见和出</w:t>
      </w:r>
      <w:r>
        <w:rPr>
          <w:spacing w:val="-3"/>
        </w:rPr>
        <w:t>具</w:t>
      </w:r>
      <w:r>
        <w:rPr/>
        <w:t>审计</w:t>
      </w:r>
      <w:r>
        <w:rPr>
          <w:spacing w:val="-3"/>
        </w:rPr>
        <w:t>报告</w:t>
      </w:r>
      <w:r>
        <w:rPr>
          <w:spacing w:val="-48"/>
        </w:rPr>
        <w:t>》</w:t>
      </w:r>
      <w:r>
        <w:rPr/>
        <w:t>的规定</w:t>
      </w:r>
      <w:r>
        <w:rPr>
          <w:spacing w:val="-3"/>
        </w:rPr>
        <w:t>得</w:t>
      </w:r>
      <w:r>
        <w:rPr/>
        <w:t>出的</w:t>
      </w:r>
      <w:r>
        <w:rPr>
          <w:spacing w:val="-3"/>
        </w:rPr>
        <w:t>结</w:t>
      </w:r>
      <w:r>
        <w:rPr/>
        <w:t>论</w:t>
      </w:r>
      <w:r>
        <w:rPr>
          <w:spacing w:val="-48"/>
        </w:rPr>
        <w:t>，</w:t>
      </w:r>
      <w:r>
        <w:rPr/>
        <w:t>考虑</w:t>
      </w:r>
      <w:r>
        <w:rPr>
          <w:spacing w:val="-3"/>
        </w:rPr>
        <w:t>了</w:t>
      </w:r>
      <w:r>
        <w:rPr/>
        <w:t>对</w:t>
      </w:r>
      <w:r>
        <w:rPr/>
        <w:t> </w:t>
      </w:r>
      <w:r>
        <w:rPr>
          <w:spacing w:val="-1"/>
        </w:rPr>
        <w:t>未更正错报的评价及其对财务报表的影响。</w:t>
      </w:r>
    </w:p>
    <w:p>
      <w:pPr>
        <w:pStyle w:val="BodyText"/>
        <w:spacing w:line="357" w:lineRule="auto" w:before="56"/>
        <w:ind w:right="116"/>
        <w:jc w:val="both"/>
      </w:pPr>
      <w:r>
        <w:rPr>
          <w:spacing w:val="-1"/>
        </w:rPr>
        <w:t>《中国注册会计师审计准则第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2"/>
        </w:rPr>
        <w:t>1221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计划和执行审计工作</w:t>
      </w:r>
      <w:r>
        <w:rPr>
          <w:spacing w:val="27"/>
        </w:rPr>
        <w:t> </w:t>
      </w:r>
      <w:r>
        <w:rPr/>
        <w:t>时的重</w:t>
      </w:r>
      <w:r>
        <w:rPr>
          <w:spacing w:val="-3"/>
        </w:rPr>
        <w:t>要</w:t>
      </w:r>
      <w:r>
        <w:rPr/>
        <w:t>性</w:t>
      </w:r>
      <w:r>
        <w:rPr>
          <w:spacing w:val="-94"/>
        </w:rPr>
        <w:t>》</w:t>
      </w:r>
      <w:r>
        <w:rPr>
          <w:spacing w:val="-3"/>
        </w:rPr>
        <w:t>规</w:t>
      </w:r>
      <w:r>
        <w:rPr/>
        <w:t>范</w:t>
      </w:r>
      <w:r>
        <w:rPr>
          <w:spacing w:val="-3"/>
        </w:rPr>
        <w:t>了</w:t>
      </w:r>
      <w:r>
        <w:rPr/>
        <w:t>注册会</w:t>
      </w:r>
      <w:r>
        <w:rPr>
          <w:spacing w:val="-3"/>
        </w:rPr>
        <w:t>计</w:t>
      </w:r>
      <w:r>
        <w:rPr/>
        <w:t>师在</w:t>
      </w:r>
      <w:r>
        <w:rPr>
          <w:spacing w:val="-3"/>
        </w:rPr>
        <w:t>计划</w:t>
      </w:r>
      <w:r>
        <w:rPr/>
        <w:t>和执行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表审</w:t>
      </w:r>
      <w:r>
        <w:rPr/>
        <w:t>计工作</w:t>
      </w:r>
      <w:r>
        <w:rPr>
          <w:spacing w:val="-1"/>
        </w:rPr>
        <w:t>时</w:t>
      </w:r>
      <w:r>
        <w:rPr/>
        <w:t>恰</w:t>
      </w:r>
      <w:r>
        <w:rPr/>
        <w:t> </w:t>
      </w:r>
      <w:r>
        <w:rPr>
          <w:spacing w:val="-1"/>
        </w:rPr>
        <w:t>当运用重要性概念的责任。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7"/>
        <w:rPr>
          <w:rFonts w:ascii="宋体" w:hAnsi="宋体" w:cs="宋体" w:eastAsia="宋体"/>
          <w:sz w:val="27"/>
          <w:szCs w:val="27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/>
        <w:ind w:right="0"/>
        <w:jc w:val="center"/>
      </w:pPr>
      <w:r>
        <w:rPr>
          <w:w w:val="95"/>
        </w:rPr>
        <w:t>第二章</w:t>
        <w:tab/>
        <w:t>定</w:t>
        <w:tab/>
      </w:r>
      <w:r>
        <w:rPr/>
        <w:t>义</w:t>
      </w:r>
      <w:r>
        <w:rPr/>
      </w:r>
    </w:p>
    <w:p>
      <w:pPr>
        <w:spacing w:after="0" w:line="240" w:lineRule="auto"/>
        <w:jc w:val="center"/>
        <w:sectPr>
          <w:footerReference w:type="default" r:id="rId5"/>
          <w:type w:val="continuous"/>
          <w:pgSz w:w="11910" w:h="16840"/>
          <w:pgMar w:footer="977" w:top="1580" w:bottom="1160" w:left="1680" w:right="1680"/>
          <w:pgNumType w:start="1"/>
        </w:sectPr>
      </w:pPr>
    </w:p>
    <w:p>
      <w:pPr>
        <w:pStyle w:val="BodyText"/>
        <w:spacing w:line="366" w:lineRule="auto" w:before="3"/>
        <w:ind w:right="115"/>
        <w:jc w:val="both"/>
      </w:pPr>
      <w:r>
        <w:rPr>
          <w:rFonts w:ascii="黑体" w:hAnsi="黑体" w:cs="黑体" w:eastAsia="黑体"/>
        </w:rPr>
        <w:t>第三条</w:t>
      </w:r>
      <w:r>
        <w:rPr>
          <w:rFonts w:ascii="黑体" w:hAnsi="黑体" w:cs="黑体" w:eastAsia="黑体"/>
          <w:spacing w:val="136"/>
        </w:rPr>
        <w:t> </w:t>
      </w:r>
      <w:r>
        <w:rPr/>
        <w:t>错报</w:t>
      </w:r>
      <w:r>
        <w:rPr>
          <w:spacing w:val="-32"/>
        </w:rPr>
        <w:t>，</w:t>
      </w:r>
      <w:r>
        <w:rPr>
          <w:spacing w:val="-3"/>
        </w:rPr>
        <w:t>是</w:t>
      </w:r>
      <w:r>
        <w:rPr/>
        <w:t>指某一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表项</w:t>
      </w:r>
      <w:r>
        <w:rPr/>
        <w:t>目的金</w:t>
      </w:r>
      <w:r>
        <w:rPr>
          <w:spacing w:val="-3"/>
        </w:rPr>
        <w:t>额</w:t>
      </w:r>
      <w:r>
        <w:rPr>
          <w:spacing w:val="-32"/>
        </w:rPr>
        <w:t>、</w:t>
      </w:r>
      <w:r>
        <w:rPr/>
        <w:t>分</w:t>
      </w:r>
      <w:r>
        <w:rPr>
          <w:spacing w:val="-2"/>
        </w:rPr>
        <w:t>类或</w:t>
      </w:r>
      <w:r>
        <w:rPr/>
        <w:t>列报</w:t>
      </w:r>
      <w:r>
        <w:rPr>
          <w:spacing w:val="-32"/>
        </w:rPr>
        <w:t>，</w:t>
      </w:r>
      <w:r>
        <w:rPr/>
        <w:t>与</w:t>
      </w:r>
      <w:r>
        <w:rPr/>
        <w:t> 按</w:t>
      </w:r>
      <w:r>
        <w:rPr>
          <w:spacing w:val="-1"/>
        </w:rPr>
        <w:t>照</w:t>
      </w:r>
      <w:r>
        <w:rPr/>
        <w:t>适</w:t>
      </w:r>
      <w:r>
        <w:rPr>
          <w:spacing w:val="-3"/>
        </w:rPr>
        <w:t>用</w:t>
      </w:r>
      <w:r>
        <w:rPr/>
        <w:t>的财</w:t>
      </w:r>
      <w:r>
        <w:rPr>
          <w:spacing w:val="-3"/>
        </w:rPr>
        <w:t>务报</w:t>
      </w:r>
      <w:r>
        <w:rPr/>
        <w:t>告编制</w:t>
      </w:r>
      <w:r>
        <w:rPr>
          <w:spacing w:val="-3"/>
        </w:rPr>
        <w:t>基</w:t>
      </w:r>
      <w:r>
        <w:rPr/>
        <w:t>础应</w:t>
      </w:r>
      <w:r>
        <w:rPr>
          <w:spacing w:val="-3"/>
        </w:rPr>
        <w:t>当列</w:t>
      </w:r>
      <w:r>
        <w:rPr/>
        <w:t>示的金</w:t>
      </w:r>
      <w:r>
        <w:rPr>
          <w:spacing w:val="-3"/>
        </w:rPr>
        <w:t>额</w:t>
      </w:r>
      <w:r>
        <w:rPr>
          <w:spacing w:val="-94"/>
        </w:rPr>
        <w:t>、</w:t>
      </w:r>
      <w:r>
        <w:rPr/>
        <w:t>分</w:t>
      </w:r>
      <w:r>
        <w:rPr>
          <w:spacing w:val="-3"/>
        </w:rPr>
        <w:t>类</w:t>
      </w:r>
      <w:r>
        <w:rPr/>
        <w:t>或</w:t>
      </w:r>
      <w:r>
        <w:rPr>
          <w:spacing w:val="-3"/>
        </w:rPr>
        <w:t>列</w:t>
      </w:r>
      <w:r>
        <w:rPr/>
        <w:t>报之间</w:t>
      </w:r>
      <w:r>
        <w:rPr>
          <w:spacing w:val="-3"/>
        </w:rPr>
        <w:t>存在</w:t>
      </w:r>
      <w:r>
        <w:rPr>
          <w:spacing w:val="-3"/>
        </w:rPr>
        <w:t> </w:t>
      </w:r>
      <w:r>
        <w:rPr>
          <w:spacing w:val="-1"/>
        </w:rPr>
        <w:t>的差异。错报可能是由于错误或舞弊导致的。</w:t>
      </w:r>
    </w:p>
    <w:p>
      <w:pPr>
        <w:pStyle w:val="BodyText"/>
        <w:tabs>
          <w:tab w:pos="1797" w:val="left" w:leader="none"/>
        </w:tabs>
        <w:spacing w:line="366" w:lineRule="auto" w:before="44"/>
        <w:ind w:right="116"/>
        <w:jc w:val="left"/>
      </w:pPr>
      <w:r>
        <w:rPr>
          <w:rFonts w:ascii="黑体" w:hAnsi="黑体" w:cs="黑体" w:eastAsia="黑体"/>
        </w:rPr>
        <w:t>第四条</w:t>
        <w:tab/>
      </w:r>
      <w:r>
        <w:rPr/>
        <w:t>未更正</w:t>
      </w:r>
      <w:r>
        <w:rPr>
          <w:spacing w:val="-3"/>
        </w:rPr>
        <w:t>错</w:t>
      </w:r>
      <w:r>
        <w:rPr/>
        <w:t>报</w:t>
      </w:r>
      <w:r>
        <w:rPr>
          <w:spacing w:val="-94"/>
        </w:rPr>
        <w:t>，</w:t>
      </w:r>
      <w:r>
        <w:rPr/>
        <w:t>是</w:t>
      </w:r>
      <w:r>
        <w:rPr>
          <w:spacing w:val="-3"/>
        </w:rPr>
        <w:t>指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在审计</w:t>
      </w:r>
      <w:r>
        <w:rPr>
          <w:spacing w:val="-3"/>
        </w:rPr>
        <w:t>过</w:t>
      </w:r>
      <w:r>
        <w:rPr/>
        <w:t>程中</w:t>
      </w:r>
      <w:r>
        <w:rPr>
          <w:spacing w:val="-1"/>
        </w:rPr>
        <w:t>累</w:t>
      </w:r>
      <w:r>
        <w:rPr>
          <w:spacing w:val="-3"/>
        </w:rPr>
        <w:t>积</w:t>
      </w:r>
      <w:r>
        <w:rPr/>
        <w:t>的且被</w:t>
      </w:r>
      <w:r>
        <w:rPr/>
        <w:t> </w:t>
      </w:r>
      <w:r>
        <w:rPr>
          <w:spacing w:val="-1"/>
        </w:rPr>
        <w:t>审计单位未予更正的错报。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0"/>
        <w:rPr>
          <w:rFonts w:ascii="宋体" w:hAnsi="宋体" w:cs="宋体" w:eastAsia="宋体"/>
          <w:sz w:val="26"/>
          <w:szCs w:val="26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/>
        <w:ind w:right="0"/>
        <w:jc w:val="center"/>
      </w:pPr>
      <w:r>
        <w:rPr>
          <w:w w:val="95"/>
        </w:rPr>
        <w:t>第三章</w:t>
        <w:tab/>
        <w:t>目</w:t>
        <w:tab/>
      </w:r>
      <w:r>
        <w:rPr/>
        <w:t>标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3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tabs>
          <w:tab w:pos="1797" w:val="left" w:leader="none"/>
        </w:tabs>
        <w:spacing w:line="240" w:lineRule="auto"/>
        <w:ind w:left="679" w:right="0" w:firstLine="0"/>
        <w:jc w:val="left"/>
      </w:pPr>
      <w:r>
        <w:rPr>
          <w:rFonts w:ascii="黑体" w:hAnsi="黑体" w:cs="黑体" w:eastAsia="黑体"/>
        </w:rPr>
        <w:t>第五条</w:t>
        <w:tab/>
      </w:r>
      <w:r>
        <w:rPr>
          <w:spacing w:val="-1"/>
        </w:rPr>
        <w:t>注册会计师的目标是：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（一）评价识别出的错报对审计的影响；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（二）评价未更正错报对财务报表的影响。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38"/>
          <w:szCs w:val="38"/>
        </w:rPr>
      </w:pPr>
    </w:p>
    <w:p>
      <w:pPr>
        <w:pStyle w:val="Heading3"/>
        <w:tabs>
          <w:tab w:pos="1279" w:val="left" w:leader="none"/>
        </w:tabs>
        <w:spacing w:line="240" w:lineRule="auto"/>
        <w:ind w:right="0"/>
        <w:jc w:val="center"/>
      </w:pPr>
      <w:r>
        <w:rPr>
          <w:w w:val="95"/>
        </w:rPr>
        <w:t>第四章</w:t>
        <w:tab/>
      </w:r>
      <w:r>
        <w:rPr/>
        <w:t>要</w:t>
      </w:r>
      <w:r>
        <w:rPr>
          <w:spacing w:val="-6"/>
        </w:rPr>
        <w:t> </w:t>
      </w:r>
      <w:r>
        <w:rPr/>
        <w:t>求</w:t>
      </w:r>
      <w:r>
        <w:rPr/>
      </w:r>
    </w:p>
    <w:p>
      <w:pPr>
        <w:spacing w:line="240" w:lineRule="auto" w:before="9"/>
        <w:rPr>
          <w:rFonts w:ascii="黑体" w:hAnsi="黑体" w:cs="黑体" w:eastAsia="黑体"/>
          <w:sz w:val="22"/>
          <w:szCs w:val="22"/>
        </w:rPr>
      </w:pPr>
    </w:p>
    <w:p>
      <w:pPr>
        <w:tabs>
          <w:tab w:pos="1288" w:val="left" w:leader="none"/>
        </w:tabs>
        <w:spacing w:before="0"/>
        <w:ind w:left="2" w:right="0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第一节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累积识别出的错报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tabs>
          <w:tab w:pos="1797" w:val="left" w:leader="none"/>
        </w:tabs>
        <w:spacing w:line="366" w:lineRule="auto"/>
        <w:ind w:right="116"/>
        <w:jc w:val="left"/>
      </w:pPr>
      <w:r>
        <w:rPr>
          <w:rFonts w:ascii="黑体" w:hAnsi="黑体" w:cs="黑体" w:eastAsia="黑体"/>
        </w:rPr>
        <w:t>第六条</w:t>
        <w:tab/>
      </w:r>
      <w:r>
        <w:rPr/>
        <w:t>注册会</w:t>
      </w:r>
      <w:r>
        <w:rPr>
          <w:spacing w:val="-3"/>
        </w:rPr>
        <w:t>计</w:t>
      </w:r>
      <w:r>
        <w:rPr/>
        <w:t>师应当</w:t>
      </w:r>
      <w:r>
        <w:rPr>
          <w:spacing w:val="-3"/>
        </w:rPr>
        <w:t>累</w:t>
      </w:r>
      <w:r>
        <w:rPr/>
        <w:t>积审</w:t>
      </w:r>
      <w:r>
        <w:rPr>
          <w:spacing w:val="-3"/>
        </w:rPr>
        <w:t>计过</w:t>
      </w:r>
      <w:r>
        <w:rPr/>
        <w:t>程中识</w:t>
      </w:r>
      <w:r>
        <w:rPr>
          <w:spacing w:val="-2"/>
        </w:rPr>
        <w:t>别</w:t>
      </w:r>
      <w:r>
        <w:rPr/>
        <w:t>出的</w:t>
      </w:r>
      <w:r>
        <w:rPr>
          <w:spacing w:val="-3"/>
        </w:rPr>
        <w:t>错</w:t>
      </w:r>
      <w:r>
        <w:rPr/>
        <w:t>报</w:t>
      </w:r>
      <w:r>
        <w:rPr>
          <w:spacing w:val="-96"/>
        </w:rPr>
        <w:t>，</w:t>
      </w:r>
      <w:r>
        <w:rPr/>
        <w:t>除非错</w:t>
      </w:r>
      <w:r>
        <w:rPr/>
        <w:t> </w:t>
      </w:r>
      <w:r>
        <w:rPr>
          <w:spacing w:val="-1"/>
        </w:rPr>
        <w:t>报明显微小。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0"/>
        <w:rPr>
          <w:rFonts w:ascii="宋体" w:hAnsi="宋体" w:cs="宋体" w:eastAsia="宋体"/>
          <w:sz w:val="26"/>
          <w:szCs w:val="26"/>
        </w:rPr>
      </w:pPr>
    </w:p>
    <w:p>
      <w:pPr>
        <w:tabs>
          <w:tab w:pos="1291" w:val="left" w:leader="none"/>
        </w:tabs>
        <w:spacing w:before="0"/>
        <w:ind w:left="4" w:right="0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第二节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随着审计的推进考虑识别出的错报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tabs>
          <w:tab w:pos="1797" w:val="left" w:leader="none"/>
        </w:tabs>
        <w:spacing w:line="366" w:lineRule="auto"/>
        <w:ind w:right="117"/>
        <w:jc w:val="left"/>
      </w:pPr>
      <w:r>
        <w:rPr>
          <w:rFonts w:ascii="黑体" w:hAnsi="黑体" w:cs="黑体" w:eastAsia="黑体"/>
        </w:rPr>
        <w:t>第七条</w:t>
        <w:tab/>
      </w:r>
      <w:r>
        <w:rPr/>
        <w:t>如果出</w:t>
      </w:r>
      <w:r>
        <w:rPr>
          <w:spacing w:val="-3"/>
        </w:rPr>
        <w:t>现</w:t>
      </w:r>
      <w:r>
        <w:rPr/>
        <w:t>下列情</w:t>
      </w:r>
      <w:r>
        <w:rPr>
          <w:spacing w:val="-2"/>
        </w:rPr>
        <w:t>况</w:t>
      </w:r>
      <w:r>
        <w:rPr/>
        <w:t>之一</w:t>
      </w:r>
      <w:r>
        <w:rPr>
          <w:spacing w:val="-97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应</w:t>
      </w:r>
      <w:r>
        <w:rPr/>
        <w:t>当确</w:t>
      </w:r>
      <w:r>
        <w:rPr>
          <w:spacing w:val="-3"/>
        </w:rPr>
        <w:t>定是</w:t>
      </w:r>
      <w:r>
        <w:rPr/>
        <w:t>否需要</w:t>
      </w:r>
      <w:r>
        <w:rPr/>
        <w:t> </w:t>
      </w:r>
      <w:r>
        <w:rPr>
          <w:spacing w:val="-1"/>
        </w:rPr>
        <w:t>修改总体审计策略和具体审计计划：</w:t>
      </w:r>
    </w:p>
    <w:p>
      <w:pPr>
        <w:pStyle w:val="BodyText"/>
        <w:spacing w:line="240" w:lineRule="auto" w:before="46"/>
        <w:ind w:left="679" w:right="0" w:firstLine="0"/>
        <w:jc w:val="left"/>
      </w:pPr>
      <w:r>
        <w:rPr/>
        <w:t>（一</w:t>
      </w:r>
      <w:r>
        <w:rPr>
          <w:spacing w:val="-94"/>
        </w:rPr>
        <w:t>）</w:t>
      </w:r>
      <w:r>
        <w:rPr>
          <w:spacing w:val="-3"/>
        </w:rPr>
        <w:t>识</w:t>
      </w:r>
      <w:r>
        <w:rPr/>
        <w:t>别出</w:t>
      </w:r>
      <w:r>
        <w:rPr>
          <w:spacing w:val="-2"/>
        </w:rPr>
        <w:t>的</w:t>
      </w:r>
      <w:r>
        <w:rPr/>
        <w:t>错</w:t>
      </w:r>
      <w:r>
        <w:rPr>
          <w:spacing w:val="-3"/>
        </w:rPr>
        <w:t>报</w:t>
      </w:r>
      <w:r>
        <w:rPr/>
        <w:t>的性质</w:t>
      </w:r>
      <w:r>
        <w:rPr>
          <w:spacing w:val="-3"/>
        </w:rPr>
        <w:t>以</w:t>
      </w:r>
      <w:r>
        <w:rPr/>
        <w:t>及错</w:t>
      </w:r>
      <w:r>
        <w:rPr>
          <w:spacing w:val="-2"/>
        </w:rPr>
        <w:t>报</w:t>
      </w:r>
      <w:r>
        <w:rPr>
          <w:spacing w:val="-3"/>
        </w:rPr>
        <w:t>发</w:t>
      </w:r>
      <w:r>
        <w:rPr/>
        <w:t>生的环</w:t>
      </w:r>
      <w:r>
        <w:rPr>
          <w:spacing w:val="-3"/>
        </w:rPr>
        <w:t>境</w:t>
      </w:r>
      <w:r>
        <w:rPr/>
        <w:t>表明</w:t>
      </w:r>
      <w:r>
        <w:rPr>
          <w:spacing w:val="-3"/>
        </w:rPr>
        <w:t>可</w:t>
      </w:r>
      <w:r>
        <w:rPr>
          <w:spacing w:val="-2"/>
        </w:rPr>
        <w:t>能</w:t>
      </w:r>
      <w:r>
        <w:rPr/>
        <w:t>存在其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116" w:firstLine="0"/>
        <w:jc w:val="left"/>
      </w:pPr>
      <w:r>
        <w:rPr/>
        <w:t>他错</w:t>
      </w:r>
      <w:r>
        <w:rPr>
          <w:spacing w:val="-1"/>
        </w:rPr>
        <w:t>报</w:t>
      </w:r>
      <w:r>
        <w:rPr>
          <w:spacing w:val="-96"/>
        </w:rPr>
        <w:t>，</w:t>
      </w:r>
      <w:r>
        <w:rPr/>
        <w:t>并且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存</w:t>
      </w:r>
      <w:r>
        <w:rPr/>
        <w:t>在的其</w:t>
      </w:r>
      <w:r>
        <w:rPr>
          <w:spacing w:val="-3"/>
        </w:rPr>
        <w:t>他</w:t>
      </w:r>
      <w:r>
        <w:rPr/>
        <w:t>错</w:t>
      </w:r>
      <w:r>
        <w:rPr>
          <w:spacing w:val="1"/>
        </w:rPr>
        <w:t>报</w:t>
      </w:r>
      <w:r>
        <w:rPr>
          <w:spacing w:val="-3"/>
        </w:rPr>
        <w:t>与审</w:t>
      </w:r>
      <w:r>
        <w:rPr/>
        <w:t>计过程</w:t>
      </w:r>
      <w:r>
        <w:rPr>
          <w:spacing w:val="-3"/>
        </w:rPr>
        <w:t>中</w:t>
      </w:r>
      <w:r>
        <w:rPr/>
        <w:t>累积</w:t>
      </w:r>
      <w:r>
        <w:rPr>
          <w:spacing w:val="-3"/>
        </w:rPr>
        <w:t>的错</w:t>
      </w:r>
      <w:r>
        <w:rPr>
          <w:spacing w:val="1"/>
        </w:rPr>
        <w:t>报</w:t>
      </w:r>
      <w:r>
        <w:rPr/>
        <w:t>合计</w:t>
      </w:r>
      <w:r>
        <w:rPr>
          <w:spacing w:val="-3"/>
        </w:rPr>
        <w:t>起</w:t>
      </w:r>
      <w:r>
        <w:rPr/>
        <w:t>来</w:t>
      </w:r>
      <w:r>
        <w:rPr/>
        <w:t> </w:t>
      </w:r>
      <w:r>
        <w:rPr>
          <w:spacing w:val="-1"/>
        </w:rPr>
        <w:t>可能是重大的；</w:t>
      </w:r>
    </w:p>
    <w:p>
      <w:pPr>
        <w:pStyle w:val="BodyText"/>
        <w:spacing w:line="356" w:lineRule="auto" w:before="48"/>
        <w:ind w:right="114"/>
        <w:jc w:val="both"/>
      </w:pPr>
      <w:r>
        <w:rPr/>
        <w:t>（二</w:t>
      </w:r>
      <w:r>
        <w:rPr>
          <w:spacing w:val="-48"/>
        </w:rPr>
        <w:t>）</w:t>
      </w:r>
      <w:r>
        <w:rPr/>
        <w:t>审</w:t>
      </w:r>
      <w:r>
        <w:rPr>
          <w:spacing w:val="-3"/>
        </w:rPr>
        <w:t>计</w:t>
      </w:r>
      <w:r>
        <w:rPr/>
        <w:t>过程</w:t>
      </w:r>
      <w:r>
        <w:rPr>
          <w:spacing w:val="-3"/>
        </w:rPr>
        <w:t>中</w:t>
      </w:r>
      <w:r>
        <w:rPr/>
        <w:t>累积的</w:t>
      </w:r>
      <w:r>
        <w:rPr>
          <w:spacing w:val="-3"/>
        </w:rPr>
        <w:t>错</w:t>
      </w:r>
      <w:r>
        <w:rPr/>
        <w:t>报合</w:t>
      </w:r>
      <w:r>
        <w:rPr>
          <w:spacing w:val="-2"/>
        </w:rPr>
        <w:t>计</w:t>
      </w:r>
      <w:r>
        <w:rPr>
          <w:spacing w:val="-3"/>
        </w:rPr>
        <w:t>数</w:t>
      </w:r>
      <w:r>
        <w:rPr/>
        <w:t>接近按</w:t>
      </w:r>
      <w:r>
        <w:rPr>
          <w:spacing w:val="-48"/>
        </w:rPr>
        <w:t>照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册会计师</w:t>
      </w:r>
      <w:r>
        <w:rPr/>
        <w:t> 审计准</w:t>
      </w:r>
      <w:r>
        <w:rPr>
          <w:spacing w:val="-3"/>
        </w:rPr>
        <w:t>则</w:t>
      </w:r>
      <w:r>
        <w:rPr/>
        <w:t>第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计划和执</w:t>
      </w:r>
      <w:r>
        <w:rPr>
          <w:spacing w:val="-3"/>
        </w:rPr>
        <w:t>行审</w:t>
      </w:r>
      <w:r>
        <w:rPr/>
        <w:t>计工作</w:t>
      </w:r>
      <w:r>
        <w:rPr>
          <w:spacing w:val="-3"/>
        </w:rPr>
        <w:t>时</w:t>
      </w:r>
      <w:r>
        <w:rPr/>
        <w:t>的重</w:t>
      </w:r>
      <w:r>
        <w:rPr>
          <w:spacing w:val="-3"/>
        </w:rPr>
        <w:t>要</w:t>
      </w:r>
      <w:r>
        <w:rPr/>
        <w:t>性</w:t>
      </w:r>
      <w:r>
        <w:rPr>
          <w:spacing w:val="-96"/>
        </w:rPr>
        <w:t>》</w:t>
      </w:r>
      <w:r>
        <w:rPr/>
        <w:t>的规定</w:t>
      </w:r>
      <w:r>
        <w:rPr>
          <w:spacing w:val="-3"/>
        </w:rPr>
        <w:t>确定</w:t>
      </w:r>
      <w:r>
        <w:rPr>
          <w:spacing w:val="-3"/>
        </w:rPr>
        <w:t> </w:t>
      </w:r>
      <w:r>
        <w:rPr>
          <w:spacing w:val="-1"/>
        </w:rPr>
        <w:t>的重要性。</w:t>
      </w:r>
    </w:p>
    <w:p>
      <w:pPr>
        <w:pStyle w:val="BodyText"/>
        <w:spacing w:line="366" w:lineRule="auto" w:before="59"/>
        <w:ind w:right="116"/>
        <w:jc w:val="both"/>
      </w:pPr>
      <w:r>
        <w:rPr>
          <w:rFonts w:ascii="黑体" w:hAnsi="黑体" w:cs="黑体" w:eastAsia="黑体"/>
        </w:rPr>
        <w:t>第八条</w:t>
      </w:r>
      <w:r>
        <w:rPr>
          <w:rFonts w:ascii="黑体" w:hAnsi="黑体" w:cs="黑体" w:eastAsia="黑体"/>
          <w:spacing w:val="136"/>
        </w:rPr>
        <w:t> </w:t>
      </w:r>
      <w:r>
        <w:rPr/>
        <w:t>如果管</w:t>
      </w:r>
      <w:r>
        <w:rPr>
          <w:spacing w:val="-3"/>
        </w:rPr>
        <w:t>理</w:t>
      </w:r>
      <w:r>
        <w:rPr/>
        <w:t>层应注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师的</w:t>
      </w:r>
      <w:r>
        <w:rPr/>
        <w:t>要求</w:t>
      </w:r>
      <w:r>
        <w:rPr>
          <w:spacing w:val="-48"/>
        </w:rPr>
        <w:t>，</w:t>
      </w:r>
      <w:r>
        <w:rPr/>
        <w:t>检</w:t>
      </w:r>
      <w:r>
        <w:rPr>
          <w:spacing w:val="-3"/>
        </w:rPr>
        <w:t>查</w:t>
      </w:r>
      <w:r>
        <w:rPr/>
        <w:t>了</w:t>
      </w:r>
      <w:r>
        <w:rPr>
          <w:spacing w:val="1"/>
        </w:rPr>
        <w:t>某</w:t>
      </w:r>
      <w:r>
        <w:rPr>
          <w:spacing w:val="-2"/>
        </w:rPr>
        <w:t>类</w:t>
      </w:r>
      <w:r>
        <w:rPr/>
        <w:t>交易</w:t>
      </w:r>
      <w:r>
        <w:rPr>
          <w:spacing w:val="-48"/>
        </w:rPr>
        <w:t>、</w:t>
      </w:r>
      <w:r>
        <w:rPr/>
        <w:t>账</w:t>
      </w:r>
      <w:r>
        <w:rPr/>
        <w:t> 户余额</w:t>
      </w:r>
      <w:r>
        <w:rPr>
          <w:spacing w:val="-3"/>
        </w:rPr>
        <w:t>或</w:t>
      </w:r>
      <w:r>
        <w:rPr/>
        <w:t>披露</w:t>
      </w:r>
      <w:r>
        <w:rPr>
          <w:spacing w:val="-3"/>
        </w:rPr>
        <w:t>并更</w:t>
      </w:r>
      <w:r>
        <w:rPr/>
        <w:t>正了已</w:t>
      </w:r>
      <w:r>
        <w:rPr>
          <w:spacing w:val="-3"/>
        </w:rPr>
        <w:t>发</w:t>
      </w:r>
      <w:r>
        <w:rPr/>
        <w:t>现的</w:t>
      </w:r>
      <w:r>
        <w:rPr>
          <w:spacing w:val="-3"/>
        </w:rPr>
        <w:t>错</w:t>
      </w:r>
      <w:r>
        <w:rPr/>
        <w:t>报</w:t>
      </w:r>
      <w:r>
        <w:rPr>
          <w:spacing w:val="-97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>
          <w:spacing w:val="-3"/>
        </w:rPr>
        <w:t>当实</w:t>
      </w:r>
      <w:r>
        <w:rPr/>
        <w:t>施追加</w:t>
      </w:r>
      <w:r>
        <w:rPr>
          <w:spacing w:val="-3"/>
        </w:rPr>
        <w:t>的</w:t>
      </w:r>
      <w:r>
        <w:rPr/>
        <w:t>审</w:t>
      </w:r>
      <w:r>
        <w:rPr/>
        <w:t> </w:t>
      </w:r>
      <w:r>
        <w:rPr>
          <w:spacing w:val="-1"/>
        </w:rPr>
        <w:t>计程序，以确定错报是否仍然存在。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9"/>
        <w:rPr>
          <w:rFonts w:ascii="宋体" w:hAnsi="宋体" w:cs="宋体" w:eastAsia="宋体"/>
          <w:sz w:val="26"/>
          <w:szCs w:val="26"/>
        </w:rPr>
      </w:pPr>
    </w:p>
    <w:p>
      <w:pPr>
        <w:pStyle w:val="Heading2"/>
        <w:tabs>
          <w:tab w:pos="1288" w:val="left" w:leader="none"/>
        </w:tabs>
        <w:spacing w:line="240" w:lineRule="auto"/>
        <w:ind w:right="0"/>
        <w:jc w:val="center"/>
        <w:rPr>
          <w:b w:val="0"/>
          <w:bCs w:val="0"/>
        </w:rPr>
      </w:pPr>
      <w:r>
        <w:rPr>
          <w:w w:val="95"/>
        </w:rPr>
        <w:t>第三节</w:t>
        <w:tab/>
      </w:r>
      <w:r>
        <w:rPr>
          <w:spacing w:val="1"/>
        </w:rPr>
        <w:t>沟通和更正错报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6" w:lineRule="auto"/>
        <w:ind w:right="116"/>
        <w:jc w:val="both"/>
      </w:pPr>
      <w:r>
        <w:rPr>
          <w:rFonts w:ascii="黑体" w:hAnsi="黑体" w:cs="黑体" w:eastAsia="黑体"/>
        </w:rPr>
        <w:t>第九条</w:t>
      </w:r>
      <w:r>
        <w:rPr>
          <w:rFonts w:ascii="黑体" w:hAnsi="黑体" w:cs="黑体" w:eastAsia="黑体"/>
          <w:spacing w:val="136"/>
        </w:rPr>
        <w:t> </w:t>
      </w:r>
      <w:r>
        <w:rPr/>
        <w:t>除非法</w:t>
      </w:r>
      <w:r>
        <w:rPr>
          <w:spacing w:val="-3"/>
        </w:rPr>
        <w:t>律</w:t>
      </w:r>
      <w:r>
        <w:rPr/>
        <w:t>法规禁</w:t>
      </w:r>
      <w:r>
        <w:rPr>
          <w:spacing w:val="-3"/>
        </w:rPr>
        <w:t>止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师应当</w:t>
      </w:r>
      <w:r>
        <w:rPr>
          <w:spacing w:val="-3"/>
        </w:rPr>
        <w:t>及</w:t>
      </w:r>
      <w:r>
        <w:rPr>
          <w:spacing w:val="1"/>
        </w:rPr>
        <w:t>时</w:t>
      </w:r>
      <w:r>
        <w:rPr/>
        <w:t>将</w:t>
      </w:r>
      <w:r>
        <w:rPr>
          <w:spacing w:val="-3"/>
        </w:rPr>
        <w:t>审计</w:t>
      </w:r>
      <w:r>
        <w:rPr/>
        <w:t>过程中</w:t>
      </w:r>
      <w:r>
        <w:rPr/>
        <w:t> 累积的</w:t>
      </w:r>
      <w:r>
        <w:rPr>
          <w:spacing w:val="-3"/>
        </w:rPr>
        <w:t>所</w:t>
      </w:r>
      <w:r>
        <w:rPr/>
        <w:t>有错</w:t>
      </w:r>
      <w:r>
        <w:rPr>
          <w:spacing w:val="-3"/>
        </w:rPr>
        <w:t>报与</w:t>
      </w:r>
      <w:r>
        <w:rPr/>
        <w:t>适当层</w:t>
      </w:r>
      <w:r>
        <w:rPr>
          <w:spacing w:val="-3"/>
        </w:rPr>
        <w:t>级</w:t>
      </w:r>
      <w:r>
        <w:rPr/>
        <w:t>的管</w:t>
      </w:r>
      <w:r>
        <w:rPr>
          <w:spacing w:val="-3"/>
        </w:rPr>
        <w:t>理层</w:t>
      </w:r>
      <w:r>
        <w:rPr/>
        <w:t>进行沟</w:t>
      </w:r>
      <w:r>
        <w:rPr>
          <w:spacing w:val="-3"/>
        </w:rPr>
        <w:t>通</w:t>
      </w:r>
      <w:r>
        <w:rPr>
          <w:spacing w:val="-94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师还应</w:t>
      </w:r>
      <w:r>
        <w:rPr>
          <w:spacing w:val="-3"/>
        </w:rPr>
        <w:t>当</w:t>
      </w:r>
      <w:r>
        <w:rPr/>
        <w:t>要</w:t>
      </w:r>
      <w:r>
        <w:rPr/>
        <w:t> </w:t>
      </w:r>
      <w:r>
        <w:rPr>
          <w:spacing w:val="-1"/>
        </w:rPr>
        <w:t>求管理层更正这些错报。</w:t>
      </w:r>
    </w:p>
    <w:p>
      <w:pPr>
        <w:pStyle w:val="BodyText"/>
        <w:spacing w:line="366" w:lineRule="auto" w:before="48"/>
        <w:ind w:right="118"/>
        <w:jc w:val="both"/>
      </w:pPr>
      <w:r>
        <w:rPr>
          <w:rFonts w:ascii="黑体" w:hAnsi="黑体" w:cs="黑体" w:eastAsia="黑体"/>
        </w:rPr>
        <w:t>第十条</w:t>
      </w:r>
      <w:r>
        <w:rPr>
          <w:rFonts w:ascii="黑体" w:hAnsi="黑体" w:cs="黑体" w:eastAsia="黑体"/>
          <w:spacing w:val="136"/>
        </w:rPr>
        <w:t> </w:t>
      </w:r>
      <w:r>
        <w:rPr/>
        <w:t>如果管</w:t>
      </w:r>
      <w:r>
        <w:rPr>
          <w:spacing w:val="-3"/>
        </w:rPr>
        <w:t>理</w:t>
      </w:r>
      <w:r>
        <w:rPr/>
        <w:t>层拒绝</w:t>
      </w:r>
      <w:r>
        <w:rPr>
          <w:spacing w:val="-3"/>
        </w:rPr>
        <w:t>更</w:t>
      </w:r>
      <w:r>
        <w:rPr/>
        <w:t>正沟</w:t>
      </w:r>
      <w:r>
        <w:rPr>
          <w:spacing w:val="-3"/>
        </w:rPr>
        <w:t>通的</w:t>
      </w:r>
      <w:r>
        <w:rPr/>
        <w:t>部分或</w:t>
      </w:r>
      <w:r>
        <w:rPr>
          <w:spacing w:val="-3"/>
        </w:rPr>
        <w:t>全</w:t>
      </w:r>
      <w:r>
        <w:rPr/>
        <w:t>部错</w:t>
      </w:r>
      <w:r>
        <w:rPr>
          <w:spacing w:val="-3"/>
        </w:rPr>
        <w:t>报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册会计</w:t>
      </w:r>
      <w:r>
        <w:rPr/>
        <w:t> 师应当</w:t>
      </w:r>
      <w:r>
        <w:rPr>
          <w:spacing w:val="-3"/>
        </w:rPr>
        <w:t>了</w:t>
      </w:r>
      <w:r>
        <w:rPr/>
        <w:t>解管</w:t>
      </w:r>
      <w:r>
        <w:rPr>
          <w:spacing w:val="-3"/>
        </w:rPr>
        <w:t>理层</w:t>
      </w:r>
      <w:r>
        <w:rPr/>
        <w:t>不更正</w:t>
      </w:r>
      <w:r>
        <w:rPr>
          <w:spacing w:val="-3"/>
        </w:rPr>
        <w:t>错</w:t>
      </w:r>
      <w:r>
        <w:rPr/>
        <w:t>报的</w:t>
      </w:r>
      <w:r>
        <w:rPr>
          <w:spacing w:val="-3"/>
        </w:rPr>
        <w:t>理</w:t>
      </w:r>
      <w:r>
        <w:rPr/>
        <w:t>由</w:t>
      </w:r>
      <w:r>
        <w:rPr>
          <w:spacing w:val="-97"/>
        </w:rPr>
        <w:t>，</w:t>
      </w:r>
      <w:r>
        <w:rPr/>
        <w:t>并在评</w:t>
      </w:r>
      <w:r>
        <w:rPr>
          <w:spacing w:val="-3"/>
        </w:rPr>
        <w:t>价</w:t>
      </w:r>
      <w:r>
        <w:rPr/>
        <w:t>财务</w:t>
      </w:r>
      <w:r>
        <w:rPr>
          <w:spacing w:val="-3"/>
        </w:rPr>
        <w:t>报表</w:t>
      </w:r>
      <w:r>
        <w:rPr/>
        <w:t>整体是</w:t>
      </w:r>
      <w:r>
        <w:rPr>
          <w:spacing w:val="-3"/>
        </w:rPr>
        <w:t>否</w:t>
      </w:r>
      <w:r>
        <w:rPr/>
        <w:t>不</w:t>
      </w:r>
      <w:r>
        <w:rPr/>
        <w:t> </w:t>
      </w:r>
      <w:r>
        <w:rPr>
          <w:spacing w:val="-1"/>
        </w:rPr>
        <w:t>存在重大错报时考虑该理由。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0"/>
        <w:rPr>
          <w:rFonts w:ascii="宋体" w:hAnsi="宋体" w:cs="宋体" w:eastAsia="宋体"/>
          <w:sz w:val="26"/>
          <w:szCs w:val="26"/>
        </w:rPr>
      </w:pPr>
    </w:p>
    <w:p>
      <w:pPr>
        <w:pStyle w:val="Heading2"/>
        <w:tabs>
          <w:tab w:pos="1286" w:val="left" w:leader="none"/>
        </w:tabs>
        <w:spacing w:line="240" w:lineRule="auto"/>
        <w:ind w:left="0" w:right="0"/>
        <w:jc w:val="center"/>
        <w:rPr>
          <w:b w:val="0"/>
          <w:bCs w:val="0"/>
        </w:rPr>
      </w:pPr>
      <w:r>
        <w:rPr>
          <w:w w:val="95"/>
        </w:rPr>
        <w:t>第四节</w:t>
        <w:tab/>
      </w:r>
      <w:r>
        <w:rPr>
          <w:spacing w:val="1"/>
        </w:rPr>
        <w:t>评价未更正错报的影响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0" w:lineRule="auto"/>
        <w:ind w:right="111"/>
        <w:jc w:val="both"/>
      </w:pPr>
      <w:r>
        <w:rPr>
          <w:rFonts w:ascii="黑体" w:hAnsi="黑体" w:cs="黑体" w:eastAsia="黑体"/>
        </w:rPr>
        <w:t>第十一条</w:t>
      </w:r>
      <w:r>
        <w:rPr>
          <w:rFonts w:ascii="黑体" w:hAnsi="黑体" w:cs="黑体" w:eastAsia="黑体"/>
          <w:spacing w:val="136"/>
        </w:rPr>
        <w:t> </w:t>
      </w:r>
      <w:r>
        <w:rPr/>
        <w:t>在评</w:t>
      </w:r>
      <w:r>
        <w:rPr>
          <w:spacing w:val="-3"/>
        </w:rPr>
        <w:t>价</w:t>
      </w:r>
      <w:r>
        <w:rPr/>
        <w:t>未更正</w:t>
      </w:r>
      <w:r>
        <w:rPr>
          <w:spacing w:val="-3"/>
        </w:rPr>
        <w:t>错</w:t>
      </w:r>
      <w:r>
        <w:rPr/>
        <w:t>报的</w:t>
      </w:r>
      <w:r>
        <w:rPr>
          <w:spacing w:val="-3"/>
        </w:rPr>
        <w:t>影响</w:t>
      </w:r>
      <w:r>
        <w:rPr/>
        <w:t>之前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应</w:t>
      </w:r>
      <w:r>
        <w:rPr/>
        <w:t>当重新</w:t>
      </w:r>
      <w:r>
        <w:rPr/>
        <w:t> 评估按</w:t>
      </w:r>
      <w:r>
        <w:rPr>
          <w:spacing w:val="-97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</w:t>
      </w:r>
      <w:r>
        <w:rPr>
          <w:spacing w:val="1"/>
        </w:rPr>
        <w:t>第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计划和</w:t>
      </w:r>
      <w:r>
        <w:rPr>
          <w:spacing w:val="-3"/>
        </w:rPr>
        <w:t>执</w:t>
      </w:r>
      <w:r>
        <w:rPr/>
        <w:t>行审计工</w:t>
      </w:r>
      <w:r>
        <w:rPr/>
        <w:t> 作时的</w:t>
      </w:r>
      <w:r>
        <w:rPr>
          <w:spacing w:val="-3"/>
        </w:rPr>
        <w:t>重</w:t>
      </w:r>
      <w:r>
        <w:rPr/>
        <w:t>要性</w:t>
      </w:r>
      <w:r>
        <w:rPr>
          <w:spacing w:val="-48"/>
        </w:rPr>
        <w:t>》</w:t>
      </w:r>
      <w:r>
        <w:rPr>
          <w:spacing w:val="-3"/>
        </w:rPr>
        <w:t>的</w:t>
      </w:r>
      <w:r>
        <w:rPr/>
        <w:t>规定确</w:t>
      </w:r>
      <w:r>
        <w:rPr>
          <w:spacing w:val="-3"/>
        </w:rPr>
        <w:t>定</w:t>
      </w:r>
      <w:r>
        <w:rPr/>
        <w:t>的重</w:t>
      </w:r>
      <w:r>
        <w:rPr>
          <w:spacing w:val="-3"/>
        </w:rPr>
        <w:t>要</w:t>
      </w:r>
      <w:r>
        <w:rPr>
          <w:spacing w:val="-2"/>
        </w:rPr>
        <w:t>性</w:t>
      </w:r>
      <w:r>
        <w:rPr>
          <w:spacing w:val="-48"/>
        </w:rPr>
        <w:t>，</w:t>
      </w:r>
      <w:r>
        <w:rPr/>
        <w:t>以根据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/>
        <w:t>位的实</w:t>
      </w:r>
      <w:r>
        <w:rPr>
          <w:spacing w:val="-3"/>
        </w:rPr>
        <w:t>际</w:t>
      </w:r>
      <w:r>
        <w:rPr/>
        <w:t>财务</w:t>
      </w:r>
      <w:r>
        <w:rPr/>
        <w:t> </w:t>
      </w:r>
      <w:r>
        <w:rPr>
          <w:spacing w:val="-1"/>
        </w:rPr>
        <w:t>结果确认其是否仍然适当。</w:t>
      </w:r>
    </w:p>
    <w:p>
      <w:pPr>
        <w:spacing w:after="0" w:line="360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122"/>
        <w:jc w:val="both"/>
      </w:pPr>
      <w:r>
        <w:rPr>
          <w:rFonts w:ascii="黑体" w:hAnsi="黑体" w:cs="黑体" w:eastAsia="黑体"/>
          <w:spacing w:val="4"/>
        </w:rPr>
        <w:t>第十二条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注册会计师应当确定未更正错报单独或汇总起来是</w:t>
      </w:r>
      <w:r>
        <w:rPr>
          <w:spacing w:val="24"/>
        </w:rPr>
        <w:t> </w:t>
      </w:r>
      <w:r>
        <w:rPr>
          <w:spacing w:val="-1"/>
        </w:rPr>
        <w:t>否重大。在确定时，注册会计师应当考虑：</w:t>
      </w:r>
    </w:p>
    <w:p>
      <w:pPr>
        <w:pStyle w:val="BodyText"/>
        <w:spacing w:line="366" w:lineRule="auto" w:before="48"/>
        <w:ind w:right="114"/>
        <w:jc w:val="both"/>
      </w:pPr>
      <w:r>
        <w:rPr/>
        <w:t>（一</w:t>
      </w:r>
      <w:r>
        <w:rPr>
          <w:spacing w:val="-48"/>
        </w:rPr>
        <w:t>）</w:t>
      </w:r>
      <w:r>
        <w:rPr/>
        <w:t>相</w:t>
      </w:r>
      <w:r>
        <w:rPr>
          <w:spacing w:val="-3"/>
        </w:rPr>
        <w:t>对</w:t>
      </w:r>
      <w:r>
        <w:rPr/>
        <w:t>特定</w:t>
      </w:r>
      <w:r>
        <w:rPr>
          <w:spacing w:val="-3"/>
        </w:rPr>
        <w:t>类</w:t>
      </w:r>
      <w:r>
        <w:rPr/>
        <w:t>别的交易</w:t>
      </w:r>
      <w:r>
        <w:rPr>
          <w:spacing w:val="-51"/>
        </w:rPr>
        <w:t>、</w:t>
      </w:r>
      <w:r>
        <w:rPr/>
        <w:t>账户</w:t>
      </w:r>
      <w:r>
        <w:rPr>
          <w:spacing w:val="-3"/>
        </w:rPr>
        <w:t>余</w:t>
      </w:r>
      <w:r>
        <w:rPr/>
        <w:t>额或披</w:t>
      </w:r>
      <w:r>
        <w:rPr>
          <w:spacing w:val="-3"/>
        </w:rPr>
        <w:t>露</w:t>
      </w:r>
      <w:r>
        <w:rPr/>
        <w:t>以及</w:t>
      </w:r>
      <w:r>
        <w:rPr>
          <w:spacing w:val="-3"/>
        </w:rPr>
        <w:t>财务</w:t>
      </w:r>
      <w:r>
        <w:rPr/>
        <w:t>报表整体</w:t>
      </w:r>
      <w:r>
        <w:rPr/>
        <w:t> </w:t>
      </w:r>
      <w:r>
        <w:rPr>
          <w:spacing w:val="-1"/>
        </w:rPr>
        <w:t>而言，错报的金额和性质以及错报发生的特定环境；</w:t>
      </w:r>
    </w:p>
    <w:p>
      <w:pPr>
        <w:pStyle w:val="BodyText"/>
        <w:spacing w:line="367" w:lineRule="auto" w:before="45"/>
        <w:ind w:right="116"/>
        <w:jc w:val="both"/>
      </w:pPr>
      <w:r>
        <w:rPr/>
        <w:t>（二</w:t>
      </w:r>
      <w:r>
        <w:rPr>
          <w:spacing w:val="-48"/>
        </w:rPr>
        <w:t>）</w:t>
      </w:r>
      <w:r>
        <w:rPr/>
        <w:t>与</w:t>
      </w:r>
      <w:r>
        <w:rPr>
          <w:spacing w:val="-3"/>
        </w:rPr>
        <w:t>以</w:t>
      </w:r>
      <w:r>
        <w:rPr/>
        <w:t>前期</w:t>
      </w:r>
      <w:r>
        <w:rPr>
          <w:spacing w:val="-3"/>
        </w:rPr>
        <w:t>间</w:t>
      </w:r>
      <w:r>
        <w:rPr/>
        <w:t>相关的</w:t>
      </w:r>
      <w:r>
        <w:rPr>
          <w:spacing w:val="-3"/>
        </w:rPr>
        <w:t>未</w:t>
      </w:r>
      <w:r>
        <w:rPr/>
        <w:t>更正</w:t>
      </w:r>
      <w:r>
        <w:rPr>
          <w:spacing w:val="-3"/>
        </w:rPr>
        <w:t>错报</w:t>
      </w:r>
      <w:r>
        <w:rPr/>
        <w:t>对相关</w:t>
      </w:r>
      <w:r>
        <w:rPr>
          <w:spacing w:val="-3"/>
        </w:rPr>
        <w:t>类</w:t>
      </w:r>
      <w:r>
        <w:rPr/>
        <w:t>别的</w:t>
      </w:r>
      <w:r>
        <w:rPr>
          <w:spacing w:val="-3"/>
        </w:rPr>
        <w:t>交易</w:t>
      </w:r>
      <w:r>
        <w:rPr>
          <w:spacing w:val="-48"/>
        </w:rPr>
        <w:t>、</w:t>
      </w:r>
      <w:r>
        <w:rPr/>
        <w:t>账户余</w:t>
      </w:r>
      <w:r>
        <w:rPr/>
        <w:t> </w:t>
      </w:r>
      <w:r>
        <w:rPr>
          <w:spacing w:val="-1"/>
        </w:rPr>
        <w:t>额或披露以及财务报表整体的影响。</w:t>
      </w:r>
    </w:p>
    <w:p>
      <w:pPr>
        <w:pStyle w:val="BodyText"/>
        <w:spacing w:line="366" w:lineRule="auto" w:before="44"/>
        <w:ind w:right="116"/>
        <w:jc w:val="both"/>
      </w:pPr>
      <w:r>
        <w:rPr>
          <w:rFonts w:ascii="黑体" w:hAnsi="黑体" w:cs="黑体" w:eastAsia="黑体"/>
        </w:rPr>
        <w:t>第十三条</w:t>
      </w:r>
      <w:r>
        <w:rPr>
          <w:rFonts w:ascii="黑体" w:hAnsi="黑体" w:cs="黑体" w:eastAsia="黑体"/>
          <w:spacing w:val="136"/>
        </w:rPr>
        <w:t> </w:t>
      </w:r>
      <w:r>
        <w:rPr/>
        <w:t>除非</w:t>
      </w:r>
      <w:r>
        <w:rPr>
          <w:spacing w:val="-3"/>
        </w:rPr>
        <w:t>法</w:t>
      </w:r>
      <w:r>
        <w:rPr/>
        <w:t>律法规</w:t>
      </w:r>
      <w:r>
        <w:rPr>
          <w:spacing w:val="-3"/>
        </w:rPr>
        <w:t>禁</w:t>
      </w:r>
      <w:r>
        <w:rPr/>
        <w:t>止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与治</w:t>
      </w:r>
      <w:r>
        <w:rPr>
          <w:spacing w:val="-3"/>
        </w:rPr>
        <w:t>理层</w:t>
      </w:r>
      <w:r>
        <w:rPr/>
        <w:t>沟通未</w:t>
      </w:r>
      <w:r>
        <w:rPr/>
        <w:t> </w:t>
      </w:r>
      <w:r>
        <w:rPr>
          <w:spacing w:val="5"/>
        </w:rPr>
        <w:t>更正错报，以及这些错报单独或汇总起来可能对审计意见产生的影</w:t>
      </w:r>
      <w:r>
        <w:rPr>
          <w:spacing w:val="30"/>
        </w:rPr>
        <w:t> </w:t>
      </w:r>
      <w:r>
        <w:rPr>
          <w:spacing w:val="-1"/>
        </w:rPr>
        <w:t>响</w:t>
      </w:r>
      <w:r>
        <w:rPr>
          <w:spacing w:val="-48"/>
        </w:rPr>
        <w:t>。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在</w:t>
      </w:r>
      <w:r>
        <w:rPr/>
        <w:t>沟通时</w:t>
      </w:r>
      <w:r>
        <w:rPr>
          <w:spacing w:val="-3"/>
        </w:rPr>
        <w:t>应</w:t>
      </w:r>
      <w:r>
        <w:rPr>
          <w:spacing w:val="1"/>
        </w:rPr>
        <w:t>当</w:t>
      </w:r>
      <w:r>
        <w:rPr/>
        <w:t>逐</w:t>
      </w:r>
      <w:r>
        <w:rPr>
          <w:spacing w:val="-3"/>
        </w:rPr>
        <w:t>项指</w:t>
      </w:r>
      <w:r>
        <w:rPr/>
        <w:t>明重大</w:t>
      </w:r>
      <w:r>
        <w:rPr>
          <w:spacing w:val="-3"/>
        </w:rPr>
        <w:t>的</w:t>
      </w:r>
      <w:r>
        <w:rPr/>
        <w:t>未更</w:t>
      </w:r>
      <w:r>
        <w:rPr>
          <w:spacing w:val="-3"/>
        </w:rPr>
        <w:t>正错</w:t>
      </w:r>
      <w:r>
        <w:rPr/>
        <w:t>报</w:t>
      </w:r>
      <w:r>
        <w:rPr>
          <w:spacing w:val="-48"/>
        </w:rPr>
        <w:t>。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/>
        <w:t> </w:t>
      </w:r>
      <w:r>
        <w:rPr>
          <w:spacing w:val="-1"/>
        </w:rPr>
        <w:t>师应当要求被审计单位更正未更正错报。</w:t>
      </w:r>
    </w:p>
    <w:p>
      <w:pPr>
        <w:pStyle w:val="BodyText"/>
        <w:spacing w:line="367" w:lineRule="auto" w:before="45"/>
        <w:ind w:right="116"/>
        <w:jc w:val="both"/>
      </w:pPr>
      <w:r>
        <w:rPr>
          <w:rFonts w:ascii="黑体" w:hAnsi="黑体" w:cs="黑体" w:eastAsia="黑体"/>
          <w:spacing w:val="4"/>
        </w:rPr>
        <w:t>第十四条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注册会计师应当与治理层沟通与以前期间相关的未</w:t>
      </w:r>
      <w:r>
        <w:rPr>
          <w:spacing w:val="34"/>
        </w:rPr>
        <w:t> </w:t>
      </w:r>
      <w:r>
        <w:rPr/>
        <w:t>更正错</w:t>
      </w:r>
      <w:r>
        <w:rPr>
          <w:spacing w:val="-3"/>
        </w:rPr>
        <w:t>报</w:t>
      </w:r>
      <w:r>
        <w:rPr/>
        <w:t>对相</w:t>
      </w:r>
      <w:r>
        <w:rPr>
          <w:spacing w:val="-3"/>
        </w:rPr>
        <w:t>关类</w:t>
      </w:r>
      <w:r>
        <w:rPr/>
        <w:t>别的交</w:t>
      </w:r>
      <w:r>
        <w:rPr>
          <w:spacing w:val="-3"/>
        </w:rPr>
        <w:t>易</w:t>
      </w:r>
      <w:r>
        <w:rPr>
          <w:spacing w:val="-94"/>
        </w:rPr>
        <w:t>、</w:t>
      </w:r>
      <w:r>
        <w:rPr/>
        <w:t>账</w:t>
      </w:r>
      <w:r>
        <w:rPr>
          <w:spacing w:val="-3"/>
        </w:rPr>
        <w:t>户</w:t>
      </w:r>
      <w:r>
        <w:rPr/>
        <w:t>余</w:t>
      </w:r>
      <w:r>
        <w:rPr>
          <w:spacing w:val="-2"/>
        </w:rPr>
        <w:t>额</w:t>
      </w:r>
      <w:r>
        <w:rPr/>
        <w:t>或披露</w:t>
      </w:r>
      <w:r>
        <w:rPr>
          <w:spacing w:val="-3"/>
        </w:rPr>
        <w:t>以</w:t>
      </w:r>
      <w:r>
        <w:rPr/>
        <w:t>及财</w:t>
      </w:r>
      <w:r>
        <w:rPr>
          <w:spacing w:val="-3"/>
        </w:rPr>
        <w:t>务报</w:t>
      </w:r>
      <w:r>
        <w:rPr/>
        <w:t>表整体</w:t>
      </w:r>
      <w:r>
        <w:rPr>
          <w:spacing w:val="-3"/>
        </w:rPr>
        <w:t>的</w:t>
      </w:r>
      <w:r>
        <w:rPr/>
        <w:t>影</w:t>
      </w:r>
      <w:r>
        <w:rPr/>
        <w:t> 响。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9"/>
        <w:rPr>
          <w:rFonts w:ascii="宋体" w:hAnsi="宋体" w:cs="宋体" w:eastAsia="宋体"/>
          <w:sz w:val="26"/>
          <w:szCs w:val="26"/>
        </w:rPr>
      </w:pPr>
    </w:p>
    <w:p>
      <w:pPr>
        <w:pStyle w:val="Heading2"/>
        <w:tabs>
          <w:tab w:pos="1286" w:val="left" w:leader="none"/>
        </w:tabs>
        <w:spacing w:line="240" w:lineRule="auto"/>
        <w:ind w:left="0" w:right="0"/>
        <w:jc w:val="center"/>
        <w:rPr>
          <w:b w:val="0"/>
          <w:bCs w:val="0"/>
        </w:rPr>
      </w:pPr>
      <w:r>
        <w:rPr>
          <w:w w:val="95"/>
        </w:rPr>
        <w:t>第五节</w:t>
        <w:tab/>
      </w:r>
      <w:r>
        <w:rPr>
          <w:spacing w:val="1"/>
        </w:rPr>
        <w:t>书面声明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6" w:lineRule="auto"/>
        <w:ind w:right="117"/>
        <w:jc w:val="both"/>
      </w:pPr>
      <w:r>
        <w:rPr>
          <w:rFonts w:ascii="黑体" w:hAnsi="黑体" w:cs="黑体" w:eastAsia="黑体"/>
        </w:rPr>
        <w:t>第十五条</w:t>
      </w:r>
      <w:r>
        <w:rPr>
          <w:rFonts w:ascii="黑体" w:hAnsi="黑体" w:cs="黑体" w:eastAsia="黑体"/>
          <w:spacing w:val="136"/>
        </w:rPr>
        <w:t> </w:t>
      </w:r>
      <w:r>
        <w:rPr/>
        <w:t>注册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要求</w:t>
      </w:r>
      <w:r>
        <w:rPr>
          <w:spacing w:val="-3"/>
        </w:rPr>
        <w:t>管理</w:t>
      </w:r>
      <w:r>
        <w:rPr/>
        <w:t>层和治</w:t>
      </w:r>
      <w:r>
        <w:rPr>
          <w:spacing w:val="-3"/>
        </w:rPr>
        <w:t>理</w:t>
      </w:r>
      <w:r>
        <w:rPr>
          <w:spacing w:val="-48"/>
        </w:rPr>
        <w:t>层</w:t>
      </w:r>
      <w:r>
        <w:rPr/>
        <w:t>（如</w:t>
      </w:r>
      <w:r>
        <w:rPr>
          <w:spacing w:val="-3"/>
        </w:rPr>
        <w:t>适</w:t>
      </w:r>
      <w:r>
        <w:rPr/>
        <w:t>用</w:t>
      </w:r>
      <w:r>
        <w:rPr>
          <w:spacing w:val="-48"/>
        </w:rPr>
        <w:t>）</w:t>
      </w:r>
      <w:r>
        <w:rPr/>
        <w:t>提供</w:t>
      </w:r>
      <w:r>
        <w:rPr/>
        <w:t> 书面声</w:t>
      </w:r>
      <w:r>
        <w:rPr>
          <w:spacing w:val="-3"/>
        </w:rPr>
        <w:t>明</w:t>
      </w:r>
      <w:r>
        <w:rPr>
          <w:spacing w:val="-94"/>
        </w:rPr>
        <w:t>，</w:t>
      </w:r>
      <w:r>
        <w:rPr/>
        <w:t>说</w:t>
      </w:r>
      <w:r>
        <w:rPr>
          <w:spacing w:val="-3"/>
        </w:rPr>
        <w:t>明</w:t>
      </w:r>
      <w:r>
        <w:rPr/>
        <w:t>其</w:t>
      </w:r>
      <w:r>
        <w:rPr>
          <w:spacing w:val="-3"/>
        </w:rPr>
        <w:t>是</w:t>
      </w:r>
      <w:r>
        <w:rPr/>
        <w:t>否认为</w:t>
      </w:r>
      <w:r>
        <w:rPr>
          <w:spacing w:val="-3"/>
        </w:rPr>
        <w:t>未</w:t>
      </w:r>
      <w:r>
        <w:rPr/>
        <w:t>更正</w:t>
      </w:r>
      <w:r>
        <w:rPr>
          <w:spacing w:val="-3"/>
        </w:rPr>
        <w:t>错报</w:t>
      </w:r>
      <w:r>
        <w:rPr/>
        <w:t>单独或</w:t>
      </w:r>
      <w:r>
        <w:rPr>
          <w:spacing w:val="-3"/>
        </w:rPr>
        <w:t>汇</w:t>
      </w:r>
      <w:r>
        <w:rPr/>
        <w:t>总起</w:t>
      </w:r>
      <w:r>
        <w:rPr>
          <w:spacing w:val="-3"/>
        </w:rPr>
        <w:t>来对</w:t>
      </w:r>
      <w:r>
        <w:rPr/>
        <w:t>财务报</w:t>
      </w:r>
      <w:r>
        <w:rPr>
          <w:spacing w:val="-3"/>
        </w:rPr>
        <w:t>表</w:t>
      </w:r>
      <w:r>
        <w:rPr/>
        <w:t>整</w:t>
      </w:r>
      <w:r>
        <w:rPr/>
        <w:t> 体的影</w:t>
      </w:r>
      <w:r>
        <w:rPr>
          <w:spacing w:val="-3"/>
        </w:rPr>
        <w:t>响</w:t>
      </w:r>
      <w:r>
        <w:rPr/>
        <w:t>不重</w:t>
      </w:r>
      <w:r>
        <w:rPr>
          <w:spacing w:val="-3"/>
        </w:rPr>
        <w:t>大</w:t>
      </w:r>
      <w:r>
        <w:rPr>
          <w:spacing w:val="-93"/>
        </w:rPr>
        <w:t>。</w:t>
      </w:r>
      <w:r>
        <w:rPr>
          <w:spacing w:val="-3"/>
        </w:rPr>
        <w:t>这</w:t>
      </w:r>
      <w:r>
        <w:rPr/>
        <w:t>些错报</w:t>
      </w:r>
      <w:r>
        <w:rPr>
          <w:spacing w:val="-3"/>
        </w:rPr>
        <w:t>项</w:t>
      </w:r>
      <w:r>
        <w:rPr/>
        <w:t>目的</w:t>
      </w:r>
      <w:r>
        <w:rPr>
          <w:spacing w:val="-3"/>
        </w:rPr>
        <w:t>概</w:t>
      </w:r>
      <w:r>
        <w:rPr>
          <w:spacing w:val="-2"/>
        </w:rPr>
        <w:t>要</w:t>
      </w:r>
      <w:r>
        <w:rPr/>
        <w:t>应当包</w:t>
      </w:r>
      <w:r>
        <w:rPr>
          <w:spacing w:val="-3"/>
        </w:rPr>
        <w:t>含</w:t>
      </w:r>
      <w:r>
        <w:rPr/>
        <w:t>在书</w:t>
      </w:r>
      <w:r>
        <w:rPr>
          <w:spacing w:val="-3"/>
        </w:rPr>
        <w:t>面声</w:t>
      </w:r>
      <w:r>
        <w:rPr/>
        <w:t>明中或</w:t>
      </w:r>
      <w:r>
        <w:rPr>
          <w:spacing w:val="-3"/>
        </w:rPr>
        <w:t>附</w:t>
      </w:r>
      <w:r>
        <w:rPr/>
        <w:t>在</w:t>
      </w:r>
      <w:r>
        <w:rPr/>
        <w:t> 其后。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9"/>
        <w:rPr>
          <w:rFonts w:ascii="宋体" w:hAnsi="宋体" w:cs="宋体" w:eastAsia="宋体"/>
          <w:sz w:val="26"/>
          <w:szCs w:val="26"/>
        </w:rPr>
      </w:pPr>
    </w:p>
    <w:p>
      <w:pPr>
        <w:pStyle w:val="Heading2"/>
        <w:tabs>
          <w:tab w:pos="1288" w:val="left" w:leader="none"/>
        </w:tabs>
        <w:spacing w:line="240" w:lineRule="auto"/>
        <w:ind w:right="0"/>
        <w:jc w:val="center"/>
        <w:rPr>
          <w:b w:val="0"/>
          <w:bCs w:val="0"/>
        </w:rPr>
      </w:pPr>
      <w:r>
        <w:rPr>
          <w:w w:val="95"/>
        </w:rPr>
        <w:t>第六节</w:t>
        <w:tab/>
      </w:r>
      <w:r>
        <w:rPr>
          <w:spacing w:val="1"/>
        </w:rPr>
        <w:t>审计工作底稿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tabs>
          <w:tab w:pos="2078" w:val="left" w:leader="none"/>
        </w:tabs>
        <w:spacing w:line="240" w:lineRule="auto"/>
        <w:ind w:left="679" w:right="0" w:firstLine="0"/>
        <w:jc w:val="left"/>
      </w:pPr>
      <w:r>
        <w:rPr>
          <w:rFonts w:ascii="黑体" w:hAnsi="黑体" w:cs="黑体" w:eastAsia="黑体"/>
        </w:rPr>
        <w:t>第十六条</w:t>
        <w:tab/>
      </w:r>
      <w:r>
        <w:rPr>
          <w:spacing w:val="-1"/>
        </w:rPr>
        <w:t>注册会计师应当就下列事项形成审计工作底稿：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left="679" w:right="0" w:firstLine="0"/>
        <w:jc w:val="left"/>
      </w:pPr>
      <w:r>
        <w:rPr>
          <w:spacing w:val="-1"/>
        </w:rPr>
        <w:t>（一）设定的某一金额，低于该金额的错报视为明显微小；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（二）审计过程中累积的所有错报，以及是否已得到更正；</w:t>
      </w:r>
    </w:p>
    <w:p>
      <w:pPr>
        <w:pStyle w:val="BodyText"/>
        <w:spacing w:line="366" w:lineRule="auto" w:before="195"/>
        <w:ind w:right="117"/>
        <w:jc w:val="left"/>
      </w:pPr>
      <w:r>
        <w:rPr/>
        <w:t>（三</w:t>
      </w:r>
      <w:r>
        <w:rPr>
          <w:spacing w:val="-94"/>
        </w:rPr>
        <w:t>）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就</w:t>
      </w:r>
      <w:r>
        <w:rPr/>
        <w:t>未更正</w:t>
      </w:r>
      <w:r>
        <w:rPr>
          <w:spacing w:val="-3"/>
        </w:rPr>
        <w:t>错</w:t>
      </w:r>
      <w:r>
        <w:rPr/>
        <w:t>报单</w:t>
      </w:r>
      <w:r>
        <w:rPr>
          <w:spacing w:val="-3"/>
        </w:rPr>
        <w:t>独或</w:t>
      </w:r>
      <w:r>
        <w:rPr/>
        <w:t>汇总起</w:t>
      </w:r>
      <w:r>
        <w:rPr>
          <w:spacing w:val="-3"/>
        </w:rPr>
        <w:t>来</w:t>
      </w:r>
      <w:r>
        <w:rPr/>
        <w:t>是否</w:t>
      </w:r>
      <w:r>
        <w:rPr>
          <w:spacing w:val="-3"/>
        </w:rPr>
        <w:t>重大</w:t>
      </w:r>
      <w:r>
        <w:rPr/>
        <w:t>得出的</w:t>
      </w:r>
      <w:r>
        <w:rPr/>
        <w:t> </w:t>
      </w:r>
      <w:r>
        <w:rPr>
          <w:spacing w:val="-1"/>
        </w:rPr>
        <w:t>结论，以及得出结论的基础。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0"/>
        <w:rPr>
          <w:rFonts w:ascii="宋体" w:hAnsi="宋体" w:cs="宋体" w:eastAsia="宋体"/>
          <w:sz w:val="26"/>
          <w:szCs w:val="26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/>
        <w:ind w:right="0"/>
        <w:jc w:val="center"/>
      </w:pPr>
      <w:r>
        <w:rPr>
          <w:w w:val="95"/>
        </w:rPr>
        <w:t>第五章</w:t>
        <w:tab/>
        <w:t>附</w:t>
        <w:tab/>
      </w:r>
      <w:r>
        <w:rPr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1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tabs>
          <w:tab w:pos="2078" w:val="left" w:leader="none"/>
        </w:tabs>
        <w:spacing w:line="240" w:lineRule="auto"/>
        <w:ind w:left="679" w:right="0" w:firstLine="0"/>
        <w:jc w:val="left"/>
      </w:pPr>
      <w:r>
        <w:rPr>
          <w:rFonts w:ascii="黑体" w:hAnsi="黑体" w:cs="黑体" w:eastAsia="黑体"/>
        </w:rPr>
        <w:t>第十七条</w:t>
        <w:tab/>
      </w:r>
      <w:r>
        <w:rPr>
          <w:spacing w:val="-1"/>
        </w:rPr>
        <w:t>本准则自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日起施行。</w:t>
      </w:r>
    </w:p>
    <w:sectPr>
      <w:pgSz w:w="11910" w:h="16840"/>
      <w:pgMar w:header="0" w:footer="977" w:top="1540" w:bottom="1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489990pt;margin-top:782.077942pt;width:8.5pt;height:11pt;mso-position-horizontal-relative:page;mso-position-vertical-relative:page;z-index:-4288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宋体" w:hAnsi="宋体" w:eastAsia="宋体"/>
      <w:b/>
      <w:bCs/>
      <w:sz w:val="44"/>
      <w:szCs w:val="44"/>
    </w:rPr>
  </w:style>
  <w:style w:styleId="Heading2" w:type="paragraph">
    <w:name w:val="Heading 2"/>
    <w:basedOn w:val="Normal"/>
    <w:uiPriority w:val="1"/>
    <w:qFormat/>
    <w:pPr>
      <w:ind w:left="2"/>
      <w:outlineLvl w:val="2"/>
    </w:pPr>
    <w:rPr>
      <w:rFonts w:ascii="宋体" w:hAnsi="宋体" w:eastAsia="宋体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黑体" w:hAnsi="黑体" w:eastAsia="黑体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中国注册会计师审计准则第450号</dc:title>
  <dcterms:created xsi:type="dcterms:W3CDTF">2019-04-10T14:04:36Z</dcterms:created>
  <dcterms:modified xsi:type="dcterms:W3CDTF">2019-04-10T14:04:36Z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2019-04-10T00:00:00Z</vt:filetime>
  </property>
</Properties>
</file>