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573" w:lineRule="exact"/>
        <w:ind w:right="75"/>
        <w:jc w:val="center"/>
        <w:rPr>
          <w:b w:val="0"/>
          <w:bCs w:val="0"/>
        </w:rPr>
      </w:pPr>
      <w:r>
        <w:rPr>
          <w:spacing w:val="1"/>
        </w:rPr>
        <w:t>中国注册会计师审计准则第</w:t>
      </w:r>
      <w:r>
        <w:rPr>
          <w:spacing w:val="-140"/>
        </w:rPr>
        <w:t> </w:t>
      </w:r>
      <w:r>
        <w:rPr>
          <w:rFonts w:ascii="Times New Roman" w:hAnsi="Times New Roman" w:cs="Times New Roman" w:eastAsia="Times New Roman"/>
          <w:spacing w:val="-7"/>
        </w:rPr>
        <w:t>1151</w:t>
      </w:r>
      <w:r>
        <w:rPr>
          <w:rFonts w:ascii="Times New Roman" w:hAnsi="Times New Roman" w:cs="Times New Roman" w:eastAsia="Times New Roman"/>
          <w:spacing w:val="-29"/>
        </w:rPr>
        <w:t> </w:t>
      </w:r>
      <w:r>
        <w:rPr/>
        <w:t>号</w:t>
      </w:r>
      <w:r>
        <w:rPr>
          <w:b w:val="0"/>
          <w:bCs w:val="0"/>
        </w:rPr>
      </w:r>
    </w:p>
    <w:p>
      <w:pPr>
        <w:spacing w:before="108"/>
        <w:ind w:left="0" w:right="82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——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与治</w:t>
      </w:r>
      <w:r>
        <w:rPr>
          <w:rFonts w:ascii="宋体" w:hAnsi="宋体" w:cs="宋体" w:eastAsia="宋体"/>
          <w:b/>
          <w:bCs/>
          <w:spacing w:val="4"/>
          <w:sz w:val="44"/>
          <w:szCs w:val="44"/>
        </w:rPr>
        <w:t>理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层的沟</w:t>
      </w:r>
      <w:r>
        <w:rPr>
          <w:rFonts w:ascii="宋体" w:hAnsi="宋体" w:cs="宋体" w:eastAsia="宋体"/>
          <w:b/>
          <w:bCs/>
          <w:sz w:val="44"/>
          <w:szCs w:val="44"/>
        </w:rPr>
        <w:t>通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Heading3"/>
        <w:spacing w:line="240" w:lineRule="auto" w:before="246"/>
        <w:ind w:right="78"/>
        <w:jc w:val="center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（</w:t>
      </w:r>
      <w:r>
        <w:rPr>
          <w:rFonts w:ascii="宋体" w:hAnsi="宋体" w:cs="宋体" w:eastAsia="宋体"/>
        </w:rPr>
        <w:t>2019</w:t>
      </w:r>
      <w:r>
        <w:rPr>
          <w:rFonts w:ascii="宋体" w:hAnsi="宋体" w:cs="宋体" w:eastAsia="宋体"/>
          <w:spacing w:val="-87"/>
        </w:rPr>
        <w:t> </w:t>
      </w:r>
      <w:r>
        <w:rPr>
          <w:rFonts w:ascii="宋体" w:hAnsi="宋体" w:cs="宋体" w:eastAsia="宋体"/>
        </w:rPr>
        <w:t>年</w:t>
      </w:r>
      <w:r>
        <w:rPr>
          <w:rFonts w:ascii="宋体" w:hAnsi="宋体" w:cs="宋体" w:eastAsia="宋体"/>
          <w:spacing w:val="-86"/>
        </w:rPr>
        <w:t> </w:t>
      </w:r>
      <w:r>
        <w:rPr>
          <w:rFonts w:ascii="宋体" w:hAnsi="宋体" w:cs="宋体" w:eastAsia="宋体"/>
        </w:rPr>
        <w:t>2</w:t>
      </w:r>
      <w:r>
        <w:rPr>
          <w:rFonts w:ascii="宋体" w:hAnsi="宋体" w:cs="宋体" w:eastAsia="宋体"/>
          <w:spacing w:val="-87"/>
        </w:rPr>
        <w:t> </w:t>
      </w:r>
      <w:r>
        <w:rPr>
          <w:rFonts w:ascii="宋体" w:hAnsi="宋体" w:cs="宋体" w:eastAsia="宋体"/>
        </w:rPr>
        <w:t>月</w:t>
      </w:r>
      <w:r>
        <w:rPr>
          <w:rFonts w:ascii="宋体" w:hAnsi="宋体" w:cs="宋体" w:eastAsia="宋体"/>
          <w:spacing w:val="-87"/>
        </w:rPr>
        <w:t> </w:t>
      </w:r>
      <w:r>
        <w:rPr>
          <w:rFonts w:ascii="宋体" w:hAnsi="宋体" w:cs="宋体" w:eastAsia="宋体"/>
          <w:spacing w:val="-1"/>
        </w:rPr>
        <w:t>20</w:t>
      </w:r>
      <w:r>
        <w:rPr>
          <w:rFonts w:ascii="宋体" w:hAnsi="宋体" w:cs="宋体" w:eastAsia="宋体"/>
          <w:spacing w:val="-87"/>
        </w:rPr>
        <w:t> </w:t>
      </w:r>
      <w:r>
        <w:rPr>
          <w:rFonts w:ascii="宋体" w:hAnsi="宋体" w:cs="宋体" w:eastAsia="宋体"/>
        </w:rPr>
        <w:t>日修订）</w:t>
      </w:r>
      <w:r>
        <w:rPr>
          <w:rFonts w:ascii="宋体" w:hAnsi="宋体" w:cs="宋体" w:eastAsia="宋体"/>
        </w:rPr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7"/>
        <w:rPr>
          <w:rFonts w:ascii="宋体" w:hAnsi="宋体" w:cs="宋体" w:eastAsia="宋体"/>
          <w:sz w:val="45"/>
          <w:szCs w:val="45"/>
        </w:rPr>
      </w:pPr>
    </w:p>
    <w:p>
      <w:pPr>
        <w:tabs>
          <w:tab w:pos="1279" w:val="left" w:leader="none"/>
          <w:tab w:pos="1917" w:val="left" w:leader="none"/>
        </w:tabs>
        <w:spacing w:before="0"/>
        <w:ind w:left="0" w:right="78" w:firstLine="0"/>
        <w:jc w:val="center"/>
        <w:rPr>
          <w:rFonts w:ascii="黑体" w:hAnsi="黑体" w:cs="黑体" w:eastAsia="黑体"/>
          <w:sz w:val="32"/>
          <w:szCs w:val="32"/>
        </w:rPr>
      </w:pPr>
      <w:r>
        <w:rPr>
          <w:rFonts w:ascii="黑体" w:hAnsi="黑体" w:cs="黑体" w:eastAsia="黑体"/>
          <w:w w:val="95"/>
          <w:sz w:val="32"/>
          <w:szCs w:val="32"/>
        </w:rPr>
        <w:t>第一章</w:t>
        <w:tab/>
        <w:t>总</w:t>
        <w:tab/>
      </w:r>
      <w:r>
        <w:rPr>
          <w:rFonts w:ascii="黑体" w:hAnsi="黑体" w:cs="黑体" w:eastAsia="黑体"/>
          <w:sz w:val="32"/>
          <w:szCs w:val="32"/>
        </w:rPr>
        <w:t>则</w:t>
      </w:r>
      <w:r>
        <w:rPr>
          <w:rFonts w:ascii="黑体" w:hAnsi="黑体" w:cs="黑体" w:eastAsia="黑体"/>
          <w:sz w:val="32"/>
          <w:szCs w:val="32"/>
        </w:rPr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0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367" w:lineRule="auto" w:before="0"/>
        <w:ind w:right="202"/>
        <w:jc w:val="both"/>
      </w:pPr>
      <w:r>
        <w:rPr>
          <w:rFonts w:ascii="黑体" w:hAnsi="黑体" w:cs="黑体" w:eastAsia="黑体"/>
          <w:spacing w:val="4"/>
        </w:rPr>
        <w:t>第一条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为了明确注册会计师在财务报表审计中与治理层沟通</w:t>
      </w:r>
      <w:r>
        <w:rPr>
          <w:spacing w:val="22"/>
        </w:rPr>
        <w:t> </w:t>
      </w:r>
      <w:r>
        <w:rPr>
          <w:spacing w:val="-1"/>
        </w:rPr>
        <w:t>的责任，制定本准则。</w:t>
      </w:r>
    </w:p>
    <w:p>
      <w:pPr>
        <w:pStyle w:val="BodyText"/>
        <w:spacing w:line="366" w:lineRule="auto" w:before="43"/>
        <w:ind w:right="198"/>
        <w:jc w:val="both"/>
      </w:pPr>
      <w:r>
        <w:rPr>
          <w:rFonts w:ascii="黑体" w:hAnsi="黑体" w:cs="黑体" w:eastAsia="黑体"/>
          <w:spacing w:val="4"/>
        </w:rPr>
        <w:t>第二条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本准则适用于各种治理结构和规模的被审计单位的财</w:t>
      </w:r>
      <w:r>
        <w:rPr>
          <w:spacing w:val="32"/>
        </w:rPr>
        <w:t> </w:t>
      </w:r>
      <w:r>
        <w:rPr/>
        <w:t>务报表</w:t>
      </w:r>
      <w:r>
        <w:rPr>
          <w:spacing w:val="-3"/>
        </w:rPr>
        <w:t>审</w:t>
      </w:r>
      <w:r>
        <w:rPr/>
        <w:t>计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针</w:t>
      </w:r>
      <w:r>
        <w:rPr>
          <w:spacing w:val="-3"/>
        </w:rPr>
        <w:t>对</w:t>
      </w:r>
      <w:r>
        <w:rPr/>
        <w:t>治理层</w:t>
      </w:r>
      <w:r>
        <w:rPr>
          <w:spacing w:val="-3"/>
        </w:rPr>
        <w:t>全</w:t>
      </w:r>
      <w:r>
        <w:rPr/>
        <w:t>部成</w:t>
      </w:r>
      <w:r>
        <w:rPr>
          <w:spacing w:val="-3"/>
        </w:rPr>
        <w:t>员参</w:t>
      </w:r>
      <w:r>
        <w:rPr/>
        <w:t>与管理</w:t>
      </w:r>
      <w:r>
        <w:rPr>
          <w:spacing w:val="-3"/>
        </w:rPr>
        <w:t>的</w:t>
      </w:r>
      <w:r>
        <w:rPr/>
        <w:t>情形</w:t>
      </w:r>
      <w:r>
        <w:rPr>
          <w:spacing w:val="-3"/>
        </w:rPr>
        <w:t>以及</w:t>
      </w:r>
      <w:r>
        <w:rPr/>
        <w:t>上市实</w:t>
      </w:r>
      <w:r>
        <w:rPr>
          <w:spacing w:val="-3"/>
        </w:rPr>
        <w:t>体</w:t>
      </w:r>
      <w:r>
        <w:rPr/>
        <w:t>提</w:t>
      </w:r>
      <w:r>
        <w:rPr/>
        <w:t> </w:t>
      </w:r>
      <w:r>
        <w:rPr>
          <w:spacing w:val="5"/>
        </w:rPr>
        <w:t>出了特殊考虑。本准则并不规范注册会计师与管理层或所有者的沟</w:t>
      </w:r>
      <w:r>
        <w:rPr>
          <w:spacing w:val="29"/>
        </w:rPr>
        <w:t> </w:t>
      </w:r>
      <w:r>
        <w:rPr>
          <w:spacing w:val="-1"/>
        </w:rPr>
        <w:t>通，除非他们同时履行治理职责。</w:t>
      </w:r>
    </w:p>
    <w:p>
      <w:pPr>
        <w:pStyle w:val="BodyText"/>
        <w:tabs>
          <w:tab w:pos="1797" w:val="left" w:leader="none"/>
        </w:tabs>
        <w:spacing w:line="366" w:lineRule="auto" w:before="44"/>
        <w:ind w:right="102"/>
        <w:jc w:val="left"/>
      </w:pPr>
      <w:r>
        <w:rPr>
          <w:rFonts w:ascii="黑体" w:hAnsi="黑体" w:cs="黑体" w:eastAsia="黑体"/>
        </w:rPr>
        <w:t>第三条</w:t>
        <w:tab/>
      </w:r>
      <w:r>
        <w:rPr/>
        <w:t>本准则</w:t>
      </w:r>
      <w:r>
        <w:rPr>
          <w:spacing w:val="-3"/>
        </w:rPr>
        <w:t>是</w:t>
      </w:r>
      <w:r>
        <w:rPr/>
        <w:t>针对财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审计</w:t>
      </w:r>
      <w:r>
        <w:rPr/>
        <w:t>制定的</w:t>
      </w:r>
      <w:r>
        <w:rPr>
          <w:spacing w:val="-97"/>
        </w:rPr>
        <w:t>，</w:t>
      </w:r>
      <w:r>
        <w:rPr/>
        <w:t>但对</w:t>
      </w:r>
      <w:r>
        <w:rPr>
          <w:spacing w:val="-3"/>
        </w:rPr>
        <w:t>于</w:t>
      </w:r>
      <w:r>
        <w:rPr/>
        <w:t>其</w:t>
      </w:r>
      <w:r>
        <w:rPr>
          <w:spacing w:val="-3"/>
        </w:rPr>
        <w:t>他</w:t>
      </w:r>
      <w:r>
        <w:rPr/>
        <w:t>历史财</w:t>
      </w:r>
      <w:r>
        <w:rPr/>
        <w:t> </w:t>
      </w:r>
      <w:r>
        <w:rPr>
          <w:spacing w:val="-1"/>
        </w:rPr>
        <w:t>务信息审计，如果治理层对其他历史财务信息的编制负有监督责任，</w:t>
      </w:r>
      <w:r>
        <w:rPr>
          <w:spacing w:val="23"/>
        </w:rPr>
        <w:t> </w:t>
      </w:r>
      <w:r>
        <w:rPr>
          <w:spacing w:val="-1"/>
        </w:rPr>
        <w:t>注册会计师可以根据具体情况遵守本准则的相关规定。</w:t>
      </w:r>
    </w:p>
    <w:p>
      <w:pPr>
        <w:pStyle w:val="BodyText"/>
        <w:spacing w:line="366" w:lineRule="auto" w:before="45"/>
        <w:ind w:right="198"/>
        <w:jc w:val="both"/>
      </w:pPr>
      <w:r>
        <w:rPr>
          <w:rFonts w:ascii="黑体" w:hAnsi="黑体" w:cs="黑体" w:eastAsia="黑体"/>
        </w:rPr>
        <w:t>第四条</w:t>
      </w:r>
      <w:r>
        <w:rPr>
          <w:rFonts w:ascii="黑体" w:hAnsi="黑体" w:cs="黑体" w:eastAsia="黑体"/>
          <w:spacing w:val="136"/>
        </w:rPr>
        <w:t> </w:t>
      </w:r>
      <w:r>
        <w:rPr/>
        <w:t>考虑到</w:t>
      </w:r>
      <w:r>
        <w:rPr>
          <w:spacing w:val="-3"/>
        </w:rPr>
        <w:t>有</w:t>
      </w:r>
      <w:r>
        <w:rPr/>
        <w:t>效的双</w:t>
      </w:r>
      <w:r>
        <w:rPr>
          <w:spacing w:val="-3"/>
        </w:rPr>
        <w:t>向</w:t>
      </w:r>
      <w:r>
        <w:rPr/>
        <w:t>沟通</w:t>
      </w:r>
      <w:r>
        <w:rPr>
          <w:spacing w:val="-3"/>
        </w:rPr>
        <w:t>在财</w:t>
      </w:r>
      <w:r>
        <w:rPr/>
        <w:t>务报表</w:t>
      </w:r>
      <w:r>
        <w:rPr>
          <w:spacing w:val="-3"/>
        </w:rPr>
        <w:t>审</w:t>
      </w:r>
      <w:r>
        <w:rPr/>
        <w:t>计中</w:t>
      </w:r>
      <w:r>
        <w:rPr>
          <w:spacing w:val="-3"/>
        </w:rPr>
        <w:t>的重</w:t>
      </w:r>
      <w:r>
        <w:rPr/>
        <w:t>要性</w:t>
      </w:r>
      <w:r>
        <w:rPr>
          <w:spacing w:val="-94"/>
        </w:rPr>
        <w:t>，</w:t>
      </w:r>
      <w:r>
        <w:rPr/>
        <w:t>本</w:t>
      </w:r>
      <w:r>
        <w:rPr/>
        <w:t> 准则为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与治理</w:t>
      </w:r>
      <w:r>
        <w:rPr>
          <w:spacing w:val="-3"/>
        </w:rPr>
        <w:t>层</w:t>
      </w:r>
      <w:r>
        <w:rPr/>
        <w:t>的沟</w:t>
      </w:r>
      <w:r>
        <w:rPr>
          <w:spacing w:val="-3"/>
        </w:rPr>
        <w:t>通提</w:t>
      </w:r>
      <w:r>
        <w:rPr/>
        <w:t>供了一</w:t>
      </w:r>
      <w:r>
        <w:rPr>
          <w:spacing w:val="-3"/>
        </w:rPr>
        <w:t>个</w:t>
      </w:r>
      <w:r>
        <w:rPr/>
        <w:t>基础</w:t>
      </w:r>
      <w:r>
        <w:rPr>
          <w:spacing w:val="-3"/>
        </w:rPr>
        <w:t>框</w:t>
      </w:r>
      <w:r>
        <w:rPr/>
        <w:t>架</w:t>
      </w:r>
      <w:r>
        <w:rPr>
          <w:spacing w:val="-97"/>
        </w:rPr>
        <w:t>，</w:t>
      </w:r>
      <w:r>
        <w:rPr/>
        <w:t>并明确</w:t>
      </w:r>
      <w:r>
        <w:rPr>
          <w:spacing w:val="-3"/>
        </w:rPr>
        <w:t>了</w:t>
      </w:r>
      <w:r>
        <w:rPr/>
        <w:t>应</w:t>
      </w:r>
      <w:r>
        <w:rPr/>
        <w:t> </w:t>
      </w:r>
      <w:r>
        <w:rPr>
          <w:spacing w:val="-1"/>
        </w:rPr>
        <w:t>当与其沟通的一些具体事项。</w:t>
      </w:r>
    </w:p>
    <w:p>
      <w:pPr>
        <w:pStyle w:val="BodyText"/>
        <w:spacing w:line="360" w:lineRule="auto" w:before="44"/>
        <w:ind w:right="105"/>
        <w:jc w:val="both"/>
      </w:pPr>
      <w:r>
        <w:rPr/>
        <w:t>作为对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沟通</w:t>
      </w:r>
      <w:r>
        <w:rPr/>
        <w:t>要求的</w:t>
      </w:r>
      <w:r>
        <w:rPr>
          <w:spacing w:val="-3"/>
        </w:rPr>
        <w:t>补</w:t>
      </w:r>
      <w:r>
        <w:rPr/>
        <w:t>充</w:t>
      </w:r>
      <w:r>
        <w:rPr>
          <w:spacing w:val="-93"/>
        </w:rPr>
        <w:t>，</w:t>
      </w:r>
      <w:r>
        <w:rPr>
          <w:spacing w:val="-3"/>
        </w:rPr>
        <w:t>本</w:t>
      </w:r>
      <w:r>
        <w:rPr/>
        <w:t>准</w:t>
      </w:r>
      <w:r>
        <w:rPr>
          <w:spacing w:val="-2"/>
        </w:rPr>
        <w:t>则</w:t>
      </w:r>
      <w:r>
        <w:rPr/>
        <w:t>附录列</w:t>
      </w:r>
      <w:r>
        <w:rPr>
          <w:spacing w:val="-3"/>
        </w:rPr>
        <w:t>示</w:t>
      </w:r>
      <w:r>
        <w:rPr/>
        <w:t>的其</w:t>
      </w:r>
      <w:r>
        <w:rPr>
          <w:spacing w:val="-3"/>
        </w:rPr>
        <w:t>他审</w:t>
      </w:r>
      <w:r>
        <w:rPr/>
        <w:t>计准则</w:t>
      </w:r>
      <w:r>
        <w:rPr/>
        <w:t> </w:t>
      </w:r>
      <w:r>
        <w:rPr>
          <w:spacing w:val="2"/>
        </w:rPr>
        <w:t>对</w:t>
      </w:r>
      <w:r>
        <w:rPr/>
        <w:t>需要</w:t>
      </w:r>
      <w:r>
        <w:rPr>
          <w:spacing w:val="2"/>
        </w:rPr>
        <w:t>沟</w:t>
      </w:r>
      <w:r>
        <w:rPr/>
        <w:t>通的</w:t>
      </w:r>
      <w:r>
        <w:rPr>
          <w:spacing w:val="2"/>
        </w:rPr>
        <w:t>补</w:t>
      </w:r>
      <w:r>
        <w:rPr/>
        <w:t>充</w:t>
      </w:r>
      <w:r>
        <w:rPr>
          <w:spacing w:val="2"/>
        </w:rPr>
        <w:t>事</w:t>
      </w:r>
      <w:r>
        <w:rPr/>
        <w:t>项作</w:t>
      </w:r>
      <w:r>
        <w:rPr>
          <w:spacing w:val="2"/>
        </w:rPr>
        <w:t>出</w:t>
      </w:r>
      <w:r>
        <w:rPr/>
        <w:t>了规</w:t>
      </w:r>
      <w:r>
        <w:rPr>
          <w:spacing w:val="2"/>
        </w:rPr>
        <w:t>定</w:t>
      </w:r>
      <w:r>
        <w:rPr/>
        <w:t>。</w:t>
      </w:r>
      <w:r>
        <w:rPr>
          <w:spacing w:val="2"/>
        </w:rPr>
        <w:t>此外</w:t>
      </w:r>
      <w:r>
        <w:rPr>
          <w:spacing w:val="-142"/>
        </w:rPr>
        <w:t>，</w:t>
      </w:r>
      <w:r>
        <w:rPr/>
        <w:t>《</w:t>
      </w:r>
      <w:r>
        <w:rPr>
          <w:spacing w:val="2"/>
        </w:rPr>
        <w:t>中</w:t>
      </w:r>
      <w:r>
        <w:rPr/>
        <w:t>国注</w:t>
      </w:r>
      <w:r>
        <w:rPr>
          <w:spacing w:val="2"/>
        </w:rPr>
        <w:t>册</w:t>
      </w:r>
      <w:r>
        <w:rPr/>
        <w:t>会</w:t>
      </w:r>
      <w:r>
        <w:rPr>
          <w:spacing w:val="2"/>
        </w:rPr>
        <w:t>计</w:t>
      </w:r>
      <w:r>
        <w:rPr/>
        <w:t>师审</w:t>
      </w:r>
      <w:r>
        <w:rPr>
          <w:spacing w:val="2"/>
        </w:rPr>
        <w:t>计</w:t>
      </w:r>
      <w:r>
        <w:rPr/>
        <w:t>准</w:t>
      </w:r>
      <w:r>
        <w:rPr/>
        <w:t> 则第</w:t>
      </w:r>
      <w:r>
        <w:rPr>
          <w:spacing w:val="-42"/>
        </w:rPr>
        <w:t> </w:t>
      </w:r>
      <w:r>
        <w:rPr>
          <w:rFonts w:ascii="Times New Roman" w:hAnsi="Times New Roman" w:cs="Times New Roman" w:eastAsia="Times New Roman"/>
          <w:spacing w:val="-4"/>
        </w:rPr>
        <w:t>1152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向治理层和管理层通报内部控制缺陷》针对注册会</w:t>
      </w:r>
      <w:r>
        <w:rPr>
          <w:spacing w:val="23"/>
        </w:rPr>
        <w:t> </w:t>
      </w:r>
      <w:r>
        <w:rPr>
          <w:spacing w:val="-1"/>
        </w:rPr>
        <w:t>计师向治理层通报在审计过程中识别出的值得关注的内部控制缺陷，</w:t>
      </w:r>
    </w:p>
    <w:p>
      <w:pPr>
        <w:spacing w:after="0" w:line="360" w:lineRule="auto"/>
        <w:jc w:val="both"/>
        <w:sectPr>
          <w:footerReference w:type="default" r:id="rId5"/>
          <w:type w:val="continuous"/>
          <w:pgSz w:w="11910" w:h="16840"/>
          <w:pgMar w:footer="977" w:top="1580" w:bottom="1160" w:left="1680" w:right="1600"/>
          <w:pgNumType w:start="1"/>
        </w:sectPr>
      </w:pPr>
    </w:p>
    <w:p>
      <w:pPr>
        <w:pStyle w:val="BodyText"/>
        <w:spacing w:line="366" w:lineRule="auto" w:before="3"/>
        <w:ind w:left="679" w:right="238" w:hanging="560"/>
        <w:jc w:val="left"/>
      </w:pPr>
      <w:r>
        <w:rPr>
          <w:spacing w:val="-1"/>
        </w:rPr>
        <w:t>提出了具体要求。</w:t>
      </w:r>
      <w:r>
        <w:rPr>
          <w:spacing w:val="23"/>
        </w:rPr>
        <w:t> </w:t>
      </w:r>
      <w:r>
        <w:rPr/>
        <w:t>法律法</w:t>
      </w:r>
      <w:r>
        <w:rPr>
          <w:spacing w:val="-3"/>
        </w:rPr>
        <w:t>规</w:t>
      </w:r>
      <w:r>
        <w:rPr>
          <w:spacing w:val="-94"/>
        </w:rPr>
        <w:t>、</w:t>
      </w:r>
      <w:r>
        <w:rPr/>
        <w:t>业</w:t>
      </w:r>
      <w:r>
        <w:rPr>
          <w:spacing w:val="-3"/>
        </w:rPr>
        <w:t>务</w:t>
      </w:r>
      <w:r>
        <w:rPr/>
        <w:t>约</w:t>
      </w:r>
      <w:r>
        <w:rPr>
          <w:spacing w:val="-3"/>
        </w:rPr>
        <w:t>定</w:t>
      </w:r>
      <w:r>
        <w:rPr/>
        <w:t>或其他</w:t>
      </w:r>
      <w:r>
        <w:rPr>
          <w:spacing w:val="-3"/>
        </w:rPr>
        <w:t>规</w:t>
      </w:r>
      <w:r>
        <w:rPr/>
        <w:t>定可</w:t>
      </w:r>
      <w:r>
        <w:rPr>
          <w:spacing w:val="-3"/>
        </w:rPr>
        <w:t>能要</w:t>
      </w:r>
      <w:r>
        <w:rPr/>
        <w:t>求沟通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或其</w:t>
      </w:r>
      <w:r>
        <w:rPr/>
        <w:t>他审计</w:t>
      </w:r>
    </w:p>
    <w:p>
      <w:pPr>
        <w:pStyle w:val="BodyText"/>
        <w:spacing w:line="366" w:lineRule="auto"/>
        <w:ind w:right="99" w:firstLine="0"/>
        <w:jc w:val="left"/>
      </w:pPr>
      <w:r>
        <w:rPr>
          <w:spacing w:val="-1"/>
        </w:rPr>
        <w:t>准</w:t>
      </w:r>
      <w:r>
        <w:rPr/>
        <w:t>则没</w:t>
      </w:r>
      <w:r>
        <w:rPr>
          <w:spacing w:val="-3"/>
        </w:rPr>
        <w:t>有</w:t>
      </w:r>
      <w:r>
        <w:rPr/>
        <w:t>规定</w:t>
      </w:r>
      <w:r>
        <w:rPr>
          <w:spacing w:val="-3"/>
        </w:rPr>
        <w:t>的其</w:t>
      </w:r>
      <w:r>
        <w:rPr/>
        <w:t>他事项</w:t>
      </w:r>
      <w:r>
        <w:rPr>
          <w:spacing w:val="-97"/>
        </w:rPr>
        <w:t>，</w:t>
      </w:r>
      <w:r>
        <w:rPr/>
        <w:t>本准</w:t>
      </w:r>
      <w:r>
        <w:rPr>
          <w:spacing w:val="-3"/>
        </w:rPr>
        <w:t>则</w:t>
      </w:r>
      <w:r>
        <w:rPr/>
        <w:t>并</w:t>
      </w:r>
      <w:r>
        <w:rPr>
          <w:spacing w:val="-3"/>
        </w:rPr>
        <w:t>不</w:t>
      </w:r>
      <w:r>
        <w:rPr/>
        <w:t>禁止注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师就</w:t>
      </w:r>
      <w:r>
        <w:rPr/>
        <w:t>此与治</w:t>
      </w:r>
      <w:r>
        <w:rPr>
          <w:spacing w:val="-3"/>
        </w:rPr>
        <w:t>理</w:t>
      </w:r>
      <w:r>
        <w:rPr/>
        <w:t>层</w:t>
      </w:r>
      <w:r>
        <w:rPr/>
        <w:t> 沟通。</w:t>
      </w:r>
    </w:p>
    <w:p>
      <w:pPr>
        <w:pStyle w:val="BodyText"/>
        <w:spacing w:line="367" w:lineRule="auto" w:before="45"/>
        <w:ind w:right="238"/>
        <w:jc w:val="both"/>
      </w:pPr>
      <w:r>
        <w:rPr>
          <w:rFonts w:ascii="黑体" w:hAnsi="黑体" w:cs="黑体" w:eastAsia="黑体"/>
        </w:rPr>
        <w:t>第五条</w:t>
      </w:r>
      <w:r>
        <w:rPr>
          <w:rFonts w:ascii="黑体" w:hAnsi="黑体" w:cs="黑体" w:eastAsia="黑体"/>
          <w:spacing w:val="136"/>
        </w:rPr>
        <w:t> </w:t>
      </w:r>
      <w:r>
        <w:rPr/>
        <w:t>本准则</w:t>
      </w:r>
      <w:r>
        <w:rPr>
          <w:spacing w:val="-3"/>
        </w:rPr>
        <w:t>主</w:t>
      </w:r>
      <w:r>
        <w:rPr/>
        <w:t>要规范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向治理</w:t>
      </w:r>
      <w:r>
        <w:rPr>
          <w:spacing w:val="-3"/>
        </w:rPr>
        <w:t>层</w:t>
      </w:r>
      <w:r>
        <w:rPr/>
        <w:t>的沟通</w:t>
      </w:r>
      <w:r>
        <w:rPr>
          <w:spacing w:val="-51"/>
        </w:rPr>
        <w:t>。</w:t>
      </w:r>
      <w:r>
        <w:rPr/>
        <w:t>但是</w:t>
      </w:r>
      <w:r>
        <w:rPr>
          <w:spacing w:val="-48"/>
        </w:rPr>
        <w:t>，</w:t>
      </w:r>
      <w:r>
        <w:rPr/>
        <w:t>有</w:t>
      </w:r>
      <w:r>
        <w:rPr/>
        <w:t> </w:t>
      </w:r>
      <w:r>
        <w:rPr>
          <w:spacing w:val="-1"/>
        </w:rPr>
        <w:t>效的双向沟通十分重要，这有助于：</w:t>
      </w:r>
    </w:p>
    <w:p>
      <w:pPr>
        <w:pStyle w:val="BodyText"/>
        <w:spacing w:line="366" w:lineRule="auto" w:before="44"/>
        <w:ind w:right="236"/>
        <w:jc w:val="both"/>
      </w:pPr>
      <w:r>
        <w:rPr/>
        <w:t>（一</w:t>
      </w:r>
      <w:r>
        <w:rPr>
          <w:spacing w:val="-48"/>
        </w:rPr>
        <w:t>）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和治理</w:t>
      </w:r>
      <w:r>
        <w:rPr>
          <w:spacing w:val="-3"/>
        </w:rPr>
        <w:t>层</w:t>
      </w:r>
      <w:r>
        <w:rPr/>
        <w:t>了解</w:t>
      </w:r>
      <w:r>
        <w:rPr>
          <w:spacing w:val="-3"/>
        </w:rPr>
        <w:t>与审</w:t>
      </w:r>
      <w:r>
        <w:rPr/>
        <w:t>计相</w:t>
      </w:r>
      <w:r>
        <w:rPr>
          <w:spacing w:val="1"/>
        </w:rPr>
        <w:t>关</w:t>
      </w:r>
      <w:r>
        <w:rPr>
          <w:spacing w:val="-3"/>
        </w:rPr>
        <w:t>事</w:t>
      </w:r>
      <w:r>
        <w:rPr/>
        <w:t>项的</w:t>
      </w:r>
      <w:r>
        <w:rPr>
          <w:spacing w:val="-3"/>
        </w:rPr>
        <w:t>背</w:t>
      </w:r>
      <w:r>
        <w:rPr>
          <w:spacing w:val="-2"/>
        </w:rPr>
        <w:t>景</w:t>
      </w:r>
      <w:r>
        <w:rPr>
          <w:spacing w:val="-48"/>
        </w:rPr>
        <w:t>，</w:t>
      </w:r>
      <w:r>
        <w:rPr/>
        <w:t>并建立</w:t>
      </w:r>
      <w:r>
        <w:rPr/>
        <w:t> 建设性</w:t>
      </w:r>
      <w:r>
        <w:rPr>
          <w:spacing w:val="-3"/>
        </w:rPr>
        <w:t>的</w:t>
      </w:r>
      <w:r>
        <w:rPr/>
        <w:t>工作</w:t>
      </w:r>
      <w:r>
        <w:rPr>
          <w:spacing w:val="-3"/>
        </w:rPr>
        <w:t>关系</w:t>
      </w:r>
      <w:r>
        <w:rPr>
          <w:spacing w:val="-48"/>
        </w:rPr>
        <w:t>，</w:t>
      </w:r>
      <w:r>
        <w:rPr/>
        <w:t>在建立</w:t>
      </w:r>
      <w:r>
        <w:rPr>
          <w:spacing w:val="-3"/>
        </w:rPr>
        <w:t>这</w:t>
      </w:r>
      <w:r>
        <w:rPr/>
        <w:t>种关</w:t>
      </w:r>
      <w:r>
        <w:rPr>
          <w:spacing w:val="-3"/>
        </w:rPr>
        <w:t>系</w:t>
      </w:r>
      <w:r>
        <w:rPr/>
        <w:t>时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需</w:t>
      </w:r>
      <w:r>
        <w:rPr/>
        <w:t>要保持</w:t>
      </w:r>
      <w:r>
        <w:rPr>
          <w:spacing w:val="-3"/>
        </w:rPr>
        <w:t>独</w:t>
      </w:r>
      <w:r>
        <w:rPr/>
        <w:t>立性</w:t>
      </w:r>
      <w:r>
        <w:rPr/>
        <w:t> </w:t>
      </w:r>
      <w:r>
        <w:rPr>
          <w:spacing w:val="-1"/>
        </w:rPr>
        <w:t>和客观性；</w:t>
      </w:r>
    </w:p>
    <w:p>
      <w:pPr>
        <w:pStyle w:val="BodyText"/>
        <w:spacing w:line="366" w:lineRule="auto" w:before="44"/>
        <w:ind w:right="238"/>
        <w:jc w:val="both"/>
      </w:pPr>
      <w:r>
        <w:rPr/>
        <w:t>（二</w:t>
      </w:r>
      <w:r>
        <w:rPr>
          <w:spacing w:val="-32"/>
        </w:rPr>
        <w:t>）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向治理</w:t>
      </w:r>
      <w:r>
        <w:rPr>
          <w:spacing w:val="-3"/>
        </w:rPr>
        <w:t>层</w:t>
      </w:r>
      <w:r>
        <w:rPr/>
        <w:t>获取</w:t>
      </w:r>
      <w:r>
        <w:rPr>
          <w:spacing w:val="-3"/>
        </w:rPr>
        <w:t>与审</w:t>
      </w:r>
      <w:r>
        <w:rPr/>
        <w:t>计相关</w:t>
      </w:r>
      <w:r>
        <w:rPr>
          <w:spacing w:val="-3"/>
        </w:rPr>
        <w:t>的</w:t>
      </w:r>
      <w:r>
        <w:rPr/>
        <w:t>信息</w:t>
      </w:r>
      <w:r>
        <w:rPr>
          <w:spacing w:val="-34"/>
        </w:rPr>
        <w:t>，</w:t>
      </w:r>
      <w:r>
        <w:rPr>
          <w:spacing w:val="-3"/>
        </w:rPr>
        <w:t>例</w:t>
      </w:r>
      <w:r>
        <w:rPr/>
        <w:t>如</w:t>
      </w:r>
      <w:r>
        <w:rPr>
          <w:spacing w:val="-32"/>
        </w:rPr>
        <w:t>，</w:t>
      </w:r>
      <w:r>
        <w:rPr/>
        <w:t>治理</w:t>
      </w:r>
      <w:r>
        <w:rPr/>
        <w:t> 层可以</w:t>
      </w:r>
      <w:r>
        <w:rPr>
          <w:spacing w:val="-3"/>
        </w:rPr>
        <w:t>帮</w:t>
      </w:r>
      <w:r>
        <w:rPr/>
        <w:t>助注</w:t>
      </w:r>
      <w:r>
        <w:rPr>
          <w:spacing w:val="-3"/>
        </w:rPr>
        <w:t>册会</w:t>
      </w:r>
      <w:r>
        <w:rPr/>
        <w:t>计师了</w:t>
      </w:r>
      <w:r>
        <w:rPr>
          <w:spacing w:val="-3"/>
        </w:rPr>
        <w:t>解</w:t>
      </w:r>
      <w:r>
        <w:rPr/>
        <w:t>被审</w:t>
      </w:r>
      <w:r>
        <w:rPr>
          <w:spacing w:val="-3"/>
        </w:rPr>
        <w:t>计单</w:t>
      </w:r>
      <w:r>
        <w:rPr/>
        <w:t>位及其</w:t>
      </w:r>
      <w:r>
        <w:rPr>
          <w:spacing w:val="-3"/>
        </w:rPr>
        <w:t>环</w:t>
      </w:r>
      <w:r>
        <w:rPr/>
        <w:t>境</w:t>
      </w:r>
      <w:r>
        <w:rPr>
          <w:spacing w:val="-94"/>
        </w:rPr>
        <w:t>，</w:t>
      </w:r>
      <w:r>
        <w:rPr>
          <w:spacing w:val="-3"/>
        </w:rPr>
        <w:t>确</w:t>
      </w:r>
      <w:r>
        <w:rPr/>
        <w:t>定</w:t>
      </w:r>
      <w:r>
        <w:rPr>
          <w:spacing w:val="-3"/>
        </w:rPr>
        <w:t>审</w:t>
      </w:r>
      <w:r>
        <w:rPr/>
        <w:t>计证据</w:t>
      </w:r>
      <w:r>
        <w:rPr>
          <w:spacing w:val="-3"/>
        </w:rPr>
        <w:t>的</w:t>
      </w:r>
      <w:r>
        <w:rPr/>
        <w:t>适</w:t>
      </w:r>
      <w:r>
        <w:rPr/>
        <w:t> </w:t>
      </w:r>
      <w:r>
        <w:rPr>
          <w:spacing w:val="-1"/>
        </w:rPr>
        <w:t>当来源，以及提供有关具体交易或事项的信息；</w:t>
      </w:r>
    </w:p>
    <w:p>
      <w:pPr>
        <w:pStyle w:val="BodyText"/>
        <w:spacing w:line="366" w:lineRule="auto" w:before="45"/>
        <w:ind w:right="236"/>
        <w:jc w:val="both"/>
      </w:pPr>
      <w:r>
        <w:rPr/>
        <w:t>（三</w:t>
      </w:r>
      <w:r>
        <w:rPr>
          <w:spacing w:val="-48"/>
        </w:rPr>
        <w:t>）</w:t>
      </w:r>
      <w:r>
        <w:rPr/>
        <w:t>治</w:t>
      </w:r>
      <w:r>
        <w:rPr>
          <w:spacing w:val="-3"/>
        </w:rPr>
        <w:t>理</w:t>
      </w:r>
      <w:r>
        <w:rPr/>
        <w:t>层履</w:t>
      </w:r>
      <w:r>
        <w:rPr>
          <w:spacing w:val="-3"/>
        </w:rPr>
        <w:t>行</w:t>
      </w:r>
      <w:r>
        <w:rPr/>
        <w:t>其对财</w:t>
      </w:r>
      <w:r>
        <w:rPr>
          <w:spacing w:val="-3"/>
        </w:rPr>
        <w:t>务</w:t>
      </w:r>
      <w:r>
        <w:rPr/>
        <w:t>报告</w:t>
      </w:r>
      <w:r>
        <w:rPr>
          <w:spacing w:val="-3"/>
        </w:rPr>
        <w:t>过程</w:t>
      </w:r>
      <w:r>
        <w:rPr/>
        <w:t>的监督</w:t>
      </w:r>
      <w:r>
        <w:rPr>
          <w:spacing w:val="-3"/>
        </w:rPr>
        <w:t>责</w:t>
      </w:r>
      <w:r>
        <w:rPr/>
        <w:t>任</w:t>
      </w:r>
      <w:r>
        <w:rPr>
          <w:spacing w:val="-48"/>
        </w:rPr>
        <w:t>，</w:t>
      </w:r>
      <w:r>
        <w:rPr/>
        <w:t>从</w:t>
      </w:r>
      <w:r>
        <w:rPr>
          <w:spacing w:val="-3"/>
        </w:rPr>
        <w:t>而</w:t>
      </w:r>
      <w:r>
        <w:rPr/>
        <w:t>降低财务</w:t>
      </w:r>
      <w:r>
        <w:rPr/>
        <w:t> </w:t>
      </w:r>
      <w:r>
        <w:rPr>
          <w:spacing w:val="-1"/>
        </w:rPr>
        <w:t>报表重大错报风险。</w:t>
      </w:r>
    </w:p>
    <w:p>
      <w:pPr>
        <w:pStyle w:val="BodyText"/>
        <w:spacing w:line="366" w:lineRule="auto"/>
        <w:ind w:right="233"/>
        <w:jc w:val="both"/>
      </w:pPr>
      <w:r>
        <w:rPr>
          <w:rFonts w:ascii="黑体" w:hAnsi="黑体" w:cs="黑体" w:eastAsia="黑体"/>
        </w:rPr>
        <w:t>第六条</w:t>
      </w:r>
      <w:r>
        <w:rPr>
          <w:rFonts w:ascii="黑体" w:hAnsi="黑体" w:cs="黑体" w:eastAsia="黑体"/>
          <w:spacing w:val="136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师有责</w:t>
      </w:r>
      <w:r>
        <w:rPr>
          <w:spacing w:val="-3"/>
        </w:rPr>
        <w:t>任</w:t>
      </w:r>
      <w:r>
        <w:rPr/>
        <w:t>与治</w:t>
      </w:r>
      <w:r>
        <w:rPr>
          <w:spacing w:val="-3"/>
        </w:rPr>
        <w:t>理层</w:t>
      </w:r>
      <w:r>
        <w:rPr/>
        <w:t>沟通本</w:t>
      </w:r>
      <w:r>
        <w:rPr>
          <w:spacing w:val="-3"/>
        </w:rPr>
        <w:t>准</w:t>
      </w:r>
      <w:r>
        <w:rPr/>
        <w:t>则要</w:t>
      </w:r>
      <w:r>
        <w:rPr>
          <w:spacing w:val="-3"/>
        </w:rPr>
        <w:t>求的</w:t>
      </w:r>
      <w:r>
        <w:rPr/>
        <w:t>事项</w:t>
      </w:r>
      <w:r>
        <w:rPr>
          <w:spacing w:val="-94"/>
        </w:rPr>
        <w:t>，</w:t>
      </w:r>
      <w:r>
        <w:rPr/>
        <w:t>管</w:t>
      </w:r>
      <w:r>
        <w:rPr/>
        <w:t> 理层也</w:t>
      </w:r>
      <w:r>
        <w:rPr>
          <w:spacing w:val="-3"/>
        </w:rPr>
        <w:t>有</w:t>
      </w:r>
      <w:r>
        <w:rPr/>
        <w:t>责任</w:t>
      </w:r>
      <w:r>
        <w:rPr>
          <w:spacing w:val="-3"/>
        </w:rPr>
        <w:t>就治</w:t>
      </w:r>
      <w:r>
        <w:rPr/>
        <w:t>理层关</w:t>
      </w:r>
      <w:r>
        <w:rPr>
          <w:spacing w:val="-3"/>
        </w:rPr>
        <w:t>心</w:t>
      </w:r>
      <w:r>
        <w:rPr/>
        <w:t>的事</w:t>
      </w:r>
      <w:r>
        <w:rPr>
          <w:spacing w:val="-2"/>
        </w:rPr>
        <w:t>项</w:t>
      </w:r>
      <w:r>
        <w:rPr>
          <w:spacing w:val="-3"/>
        </w:rPr>
        <w:t>与</w:t>
      </w:r>
      <w:r>
        <w:rPr/>
        <w:t>治理层</w:t>
      </w:r>
      <w:r>
        <w:rPr>
          <w:spacing w:val="-3"/>
        </w:rPr>
        <w:t>进</w:t>
      </w:r>
      <w:r>
        <w:rPr/>
        <w:t>行沟</w:t>
      </w:r>
      <w:r>
        <w:rPr>
          <w:spacing w:val="-3"/>
        </w:rPr>
        <w:t>通</w:t>
      </w:r>
      <w:r>
        <w:rPr>
          <w:spacing w:val="-94"/>
        </w:rPr>
        <w:t>，</w:t>
      </w:r>
      <w:r>
        <w:rPr>
          <w:spacing w:val="-3"/>
        </w:rPr>
        <w:t>但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的沟通</w:t>
      </w:r>
      <w:r>
        <w:rPr>
          <w:spacing w:val="-3"/>
        </w:rPr>
        <w:t>并</w:t>
      </w:r>
      <w:r>
        <w:rPr/>
        <w:t>不减</w:t>
      </w:r>
      <w:r>
        <w:rPr>
          <w:spacing w:val="-3"/>
        </w:rPr>
        <w:t>轻管</w:t>
      </w:r>
      <w:r>
        <w:rPr/>
        <w:t>理层的</w:t>
      </w:r>
      <w:r>
        <w:rPr>
          <w:spacing w:val="-3"/>
        </w:rPr>
        <w:t>这</w:t>
      </w:r>
      <w:r>
        <w:rPr/>
        <w:t>种责任</w:t>
      </w:r>
      <w:r>
        <w:rPr>
          <w:spacing w:val="-51"/>
        </w:rPr>
        <w:t>。</w:t>
      </w:r>
      <w:r>
        <w:rPr/>
        <w:t>同样</w:t>
      </w:r>
      <w:r>
        <w:rPr>
          <w:spacing w:val="-48"/>
        </w:rPr>
        <w:t>，</w:t>
      </w:r>
      <w:r>
        <w:rPr/>
        <w:t>管</w:t>
      </w:r>
      <w:r>
        <w:rPr>
          <w:spacing w:val="-3"/>
        </w:rPr>
        <w:t>理</w:t>
      </w:r>
      <w:r>
        <w:rPr/>
        <w:t>层与</w:t>
      </w:r>
      <w:r>
        <w:rPr>
          <w:spacing w:val="-3"/>
        </w:rPr>
        <w:t>治</w:t>
      </w:r>
      <w:r>
        <w:rPr/>
        <w:t>理层</w:t>
      </w:r>
      <w:r>
        <w:rPr>
          <w:spacing w:val="2"/>
        </w:rPr>
        <w:t>就</w:t>
      </w:r>
      <w:r>
        <w:rPr>
          <w:spacing w:val="-3"/>
        </w:rPr>
        <w:t>应</w:t>
      </w:r>
      <w:r>
        <w:rPr/>
        <w:t>当由</w:t>
      </w:r>
      <w:r>
        <w:rPr/>
        <w:t> 注册会</w:t>
      </w:r>
      <w:r>
        <w:rPr>
          <w:spacing w:val="-3"/>
        </w:rPr>
        <w:t>计</w:t>
      </w:r>
      <w:r>
        <w:rPr/>
        <w:t>师沟</w:t>
      </w:r>
      <w:r>
        <w:rPr>
          <w:spacing w:val="-3"/>
        </w:rPr>
        <w:t>通的</w:t>
      </w:r>
      <w:r>
        <w:rPr/>
        <w:t>事项进</w:t>
      </w:r>
      <w:r>
        <w:rPr>
          <w:spacing w:val="-3"/>
        </w:rPr>
        <w:t>行</w:t>
      </w:r>
      <w:r>
        <w:rPr/>
        <w:t>的沟</w:t>
      </w:r>
      <w:r>
        <w:rPr>
          <w:spacing w:val="-3"/>
        </w:rPr>
        <w:t>通</w:t>
      </w:r>
      <w:r>
        <w:rPr>
          <w:spacing w:val="-94"/>
        </w:rPr>
        <w:t>，</w:t>
      </w:r>
      <w:r>
        <w:rPr>
          <w:spacing w:val="-3"/>
        </w:rPr>
        <w:t>也</w:t>
      </w:r>
      <w:r>
        <w:rPr/>
        <w:t>不减轻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沟通这</w:t>
      </w:r>
      <w:r>
        <w:rPr>
          <w:spacing w:val="-3"/>
        </w:rPr>
        <w:t>些</w:t>
      </w:r>
      <w:r>
        <w:rPr/>
        <w:t>事</w:t>
      </w:r>
      <w:r>
        <w:rPr/>
        <w:t> 项的责任</w:t>
      </w:r>
      <w:r>
        <w:rPr>
          <w:spacing w:val="-51"/>
        </w:rPr>
        <w:t>。</w:t>
      </w:r>
      <w:r>
        <w:rPr/>
        <w:t>但是</w:t>
      </w:r>
      <w:r>
        <w:rPr>
          <w:spacing w:val="-48"/>
        </w:rPr>
        <w:t>，</w:t>
      </w:r>
      <w:r>
        <w:rPr>
          <w:spacing w:val="-3"/>
        </w:rPr>
        <w:t>管</w:t>
      </w:r>
      <w:r>
        <w:rPr/>
        <w:t>理层就</w:t>
      </w:r>
      <w:r>
        <w:rPr>
          <w:spacing w:val="-3"/>
        </w:rPr>
        <w:t>这</w:t>
      </w:r>
      <w:r>
        <w:rPr/>
        <w:t>些事</w:t>
      </w:r>
      <w:r>
        <w:rPr>
          <w:spacing w:val="-3"/>
        </w:rPr>
        <w:t>项进</w:t>
      </w:r>
      <w:r>
        <w:rPr/>
        <w:t>行的沟</w:t>
      </w:r>
      <w:r>
        <w:rPr>
          <w:spacing w:val="-3"/>
        </w:rPr>
        <w:t>通</w:t>
      </w:r>
      <w:r>
        <w:rPr/>
        <w:t>可能</w:t>
      </w:r>
      <w:r>
        <w:rPr>
          <w:spacing w:val="-3"/>
        </w:rPr>
        <w:t>会影</w:t>
      </w:r>
      <w:r>
        <w:rPr/>
        <w:t>响注册</w:t>
      </w:r>
      <w:r>
        <w:rPr>
          <w:spacing w:val="-3"/>
        </w:rPr>
        <w:t>会</w:t>
      </w:r>
      <w:r>
        <w:rPr/>
        <w:t>计</w:t>
      </w:r>
      <w:r>
        <w:rPr/>
        <w:t> </w:t>
      </w:r>
      <w:r>
        <w:rPr>
          <w:spacing w:val="-1"/>
        </w:rPr>
        <w:t>师与治理层沟通的形式或时间安排。</w:t>
      </w:r>
    </w:p>
    <w:p>
      <w:pPr>
        <w:pStyle w:val="BodyText"/>
        <w:tabs>
          <w:tab w:pos="1833" w:val="left" w:leader="none"/>
        </w:tabs>
        <w:spacing w:line="366" w:lineRule="auto" w:before="47"/>
        <w:ind w:right="99"/>
        <w:jc w:val="left"/>
      </w:pPr>
      <w:r>
        <w:rPr>
          <w:rFonts w:ascii="黑体" w:hAnsi="黑体" w:cs="黑体" w:eastAsia="黑体"/>
          <w:spacing w:val="4"/>
        </w:rPr>
        <w:t>第七条</w:t>
        <w:tab/>
      </w:r>
      <w:r>
        <w:rPr>
          <w:spacing w:val="5"/>
        </w:rPr>
        <w:t>清晰地沟通审计准则要求的特定事项是每项审计业务</w:t>
      </w:r>
      <w:r>
        <w:rPr>
          <w:spacing w:val="30"/>
        </w:rPr>
        <w:t> </w:t>
      </w:r>
      <w:r>
        <w:rPr/>
        <w:t>的必要</w:t>
      </w:r>
      <w:r>
        <w:rPr>
          <w:spacing w:val="-3"/>
        </w:rPr>
        <w:t>组</w:t>
      </w:r>
      <w:r>
        <w:rPr/>
        <w:t>成部分</w:t>
      </w:r>
      <w:r>
        <w:rPr>
          <w:spacing w:val="-120"/>
        </w:rPr>
        <w:t>。</w:t>
      </w:r>
      <w:r>
        <w:rPr>
          <w:spacing w:val="-3"/>
        </w:rPr>
        <w:t>但</w:t>
      </w:r>
      <w:r>
        <w:rPr/>
        <w:t>是</w:t>
      </w:r>
      <w:r>
        <w:rPr>
          <w:spacing w:val="-118"/>
        </w:rPr>
        <w:t>，</w:t>
      </w:r>
      <w:r>
        <w:rPr/>
        <w:t>审计</w:t>
      </w:r>
      <w:r>
        <w:rPr>
          <w:spacing w:val="-3"/>
        </w:rPr>
        <w:t>准</w:t>
      </w:r>
      <w:r>
        <w:rPr/>
        <w:t>则并</w:t>
      </w:r>
      <w:r>
        <w:rPr>
          <w:spacing w:val="-3"/>
        </w:rPr>
        <w:t>不要</w:t>
      </w:r>
      <w:r>
        <w:rPr/>
        <w:t>求注册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专门</w:t>
      </w:r>
      <w:r>
        <w:rPr/>
        <w:t>实施程</w:t>
      </w:r>
      <w:r>
        <w:rPr>
          <w:spacing w:val="-3"/>
        </w:rPr>
        <w:t>序</w:t>
      </w:r>
      <w:r>
        <w:rPr/>
        <w:t>，</w:t>
      </w:r>
      <w:r>
        <w:rPr/>
        <w:t> </w:t>
      </w:r>
      <w:r>
        <w:rPr>
          <w:spacing w:val="-2"/>
        </w:rPr>
        <w:t>以识别与治理层沟通的任何其他事项。</w:t>
      </w:r>
    </w:p>
    <w:p>
      <w:pPr>
        <w:pStyle w:val="BodyText"/>
        <w:tabs>
          <w:tab w:pos="1797" w:val="left" w:leader="none"/>
        </w:tabs>
        <w:spacing w:line="240" w:lineRule="auto"/>
        <w:ind w:left="679" w:right="0" w:firstLine="0"/>
        <w:jc w:val="left"/>
      </w:pPr>
      <w:r>
        <w:rPr>
          <w:rFonts w:ascii="黑体" w:hAnsi="黑体" w:cs="黑体" w:eastAsia="黑体"/>
        </w:rPr>
        <w:t>第八条</w:t>
        <w:tab/>
      </w:r>
      <w:r>
        <w:rPr/>
        <w:t>在某些</w:t>
      </w:r>
      <w:r>
        <w:rPr>
          <w:spacing w:val="-3"/>
        </w:rPr>
        <w:t>国</w:t>
      </w:r>
      <w:r>
        <w:rPr/>
        <w:t>家和地</w:t>
      </w:r>
      <w:r>
        <w:rPr>
          <w:spacing w:val="-3"/>
        </w:rPr>
        <w:t>区</w:t>
      </w:r>
      <w:r>
        <w:rPr>
          <w:spacing w:val="-94"/>
        </w:rPr>
        <w:t>，</w:t>
      </w:r>
      <w:r>
        <w:rPr/>
        <w:t>法</w:t>
      </w:r>
      <w:r>
        <w:rPr>
          <w:spacing w:val="-3"/>
        </w:rPr>
        <w:t>律</w:t>
      </w:r>
      <w:r>
        <w:rPr/>
        <w:t>法</w:t>
      </w:r>
      <w:r>
        <w:rPr>
          <w:spacing w:val="-3"/>
        </w:rPr>
        <w:t>规</w:t>
      </w:r>
      <w:r>
        <w:rPr/>
        <w:t>可能限</w:t>
      </w:r>
      <w:r>
        <w:rPr>
          <w:spacing w:val="-3"/>
        </w:rPr>
        <w:t>制</w:t>
      </w:r>
      <w:r>
        <w:rPr/>
        <w:t>注册</w:t>
      </w:r>
      <w:r>
        <w:rPr>
          <w:spacing w:val="-3"/>
        </w:rPr>
        <w:t>会计</w:t>
      </w:r>
      <w:r>
        <w:rPr/>
        <w:t>师就某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66" w:lineRule="auto" w:before="3"/>
        <w:ind w:right="233" w:firstLine="0"/>
        <w:jc w:val="both"/>
      </w:pPr>
      <w:r>
        <w:rPr/>
        <w:t>些事项</w:t>
      </w:r>
      <w:r>
        <w:rPr>
          <w:spacing w:val="-3"/>
        </w:rPr>
        <w:t>与</w:t>
      </w:r>
      <w:r>
        <w:rPr/>
        <w:t>治理</w:t>
      </w:r>
      <w:r>
        <w:rPr>
          <w:spacing w:val="-3"/>
        </w:rPr>
        <w:t>层沟</w:t>
      </w:r>
      <w:r>
        <w:rPr/>
        <w:t>通</w:t>
      </w:r>
      <w:r>
        <w:rPr>
          <w:spacing w:val="-93"/>
        </w:rPr>
        <w:t>。</w:t>
      </w:r>
      <w:r>
        <w:rPr/>
        <w:t>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明</w:t>
      </w:r>
      <w:r>
        <w:rPr/>
        <w:t>确禁止</w:t>
      </w:r>
      <w:r>
        <w:rPr>
          <w:spacing w:val="-3"/>
        </w:rPr>
        <w:t>那</w:t>
      </w:r>
      <w:r>
        <w:rPr/>
        <w:t>些可</w:t>
      </w:r>
      <w:r>
        <w:rPr>
          <w:spacing w:val="-2"/>
        </w:rPr>
        <w:t>能</w:t>
      </w:r>
      <w:r>
        <w:rPr>
          <w:spacing w:val="-3"/>
        </w:rPr>
        <w:t>不</w:t>
      </w:r>
      <w:r>
        <w:rPr/>
        <w:t>利于适</w:t>
      </w:r>
      <w:r>
        <w:rPr>
          <w:spacing w:val="-3"/>
        </w:rPr>
        <w:t>当</w:t>
      </w:r>
      <w:r>
        <w:rPr/>
        <w:t>机</w:t>
      </w:r>
      <w:r>
        <w:rPr/>
        <w:t> 构对发</w:t>
      </w:r>
      <w:r>
        <w:rPr>
          <w:spacing w:val="-3"/>
        </w:rPr>
        <w:t>生</w:t>
      </w:r>
      <w:r>
        <w:rPr/>
        <w:t>的或</w:t>
      </w:r>
      <w:r>
        <w:rPr>
          <w:spacing w:val="-3"/>
        </w:rPr>
        <w:t>怀疑</w:t>
      </w:r>
      <w:r>
        <w:rPr/>
        <w:t>存在的</w:t>
      </w:r>
      <w:r>
        <w:rPr>
          <w:spacing w:val="-3"/>
        </w:rPr>
        <w:t>违</w:t>
      </w:r>
      <w:r>
        <w:rPr/>
        <w:t>法行</w:t>
      </w:r>
      <w:r>
        <w:rPr>
          <w:spacing w:val="-3"/>
        </w:rPr>
        <w:t>为进</w:t>
      </w:r>
      <w:r>
        <w:rPr/>
        <w:t>行调查</w:t>
      </w:r>
      <w:r>
        <w:rPr>
          <w:spacing w:val="-3"/>
        </w:rPr>
        <w:t>的</w:t>
      </w:r>
      <w:r>
        <w:rPr/>
        <w:t>沟通</w:t>
      </w:r>
      <w:r>
        <w:rPr>
          <w:spacing w:val="-3"/>
        </w:rPr>
        <w:t>或其</w:t>
      </w:r>
      <w:r>
        <w:rPr/>
        <w:t>他行</w:t>
      </w:r>
      <w:r>
        <w:rPr>
          <w:spacing w:val="-94"/>
        </w:rPr>
        <w:t>动</w:t>
      </w:r>
      <w:r>
        <w:rPr>
          <w:spacing w:val="-3"/>
        </w:rPr>
        <w:t>（</w:t>
      </w:r>
      <w:r>
        <w:rPr/>
        <w:t>包括</w:t>
      </w:r>
      <w:r>
        <w:rPr/>
        <w:t> </w:t>
      </w:r>
      <w:r>
        <w:rPr>
          <w:spacing w:val="2"/>
        </w:rPr>
        <w:t>引</w:t>
      </w:r>
      <w:r>
        <w:rPr>
          <w:spacing w:val="-1"/>
        </w:rPr>
        <w:t>起</w:t>
      </w:r>
      <w:r>
        <w:rPr/>
        <w:t>被</w:t>
      </w:r>
      <w:r>
        <w:rPr>
          <w:spacing w:val="2"/>
        </w:rPr>
        <w:t>审</w:t>
      </w:r>
      <w:r>
        <w:rPr/>
        <w:t>计单</w:t>
      </w:r>
      <w:r>
        <w:rPr>
          <w:spacing w:val="2"/>
        </w:rPr>
        <w:t>位</w:t>
      </w:r>
      <w:r>
        <w:rPr/>
        <w:t>的</w:t>
      </w:r>
      <w:r>
        <w:rPr>
          <w:spacing w:val="2"/>
        </w:rPr>
        <w:t>警觉</w:t>
      </w:r>
      <w:r>
        <w:rPr>
          <w:spacing w:val="-142"/>
        </w:rPr>
        <w:t>）</w:t>
      </w:r>
      <w:r>
        <w:rPr/>
        <w:t>，</w:t>
      </w:r>
      <w:r>
        <w:rPr>
          <w:spacing w:val="2"/>
        </w:rPr>
        <w:t>例</w:t>
      </w:r>
      <w:r>
        <w:rPr/>
        <w:t>如，</w:t>
      </w:r>
      <w:r>
        <w:rPr>
          <w:spacing w:val="2"/>
        </w:rPr>
        <w:t>当</w:t>
      </w:r>
      <w:r>
        <w:rPr/>
        <w:t>依</w:t>
      </w:r>
      <w:r>
        <w:rPr>
          <w:spacing w:val="2"/>
        </w:rPr>
        <w:t>据</w:t>
      </w:r>
      <w:r>
        <w:rPr/>
        <w:t>反洗</w:t>
      </w:r>
      <w:r>
        <w:rPr>
          <w:spacing w:val="2"/>
        </w:rPr>
        <w:t>钱</w:t>
      </w:r>
      <w:r>
        <w:rPr/>
        <w:t>法令</w:t>
      </w:r>
      <w:r>
        <w:rPr>
          <w:spacing w:val="2"/>
        </w:rPr>
        <w:t>，</w:t>
      </w:r>
      <w:r>
        <w:rPr/>
        <w:t>注</w:t>
      </w:r>
      <w:r>
        <w:rPr>
          <w:spacing w:val="2"/>
        </w:rPr>
        <w:t>册</w:t>
      </w:r>
      <w:r>
        <w:rPr/>
        <w:t>会计</w:t>
      </w:r>
      <w:r>
        <w:rPr>
          <w:spacing w:val="2"/>
        </w:rPr>
        <w:t>师</w:t>
      </w:r>
      <w:r>
        <w:rPr/>
        <w:t>被</w:t>
      </w:r>
      <w:r>
        <w:rPr/>
        <w:t> 要求向</w:t>
      </w:r>
      <w:r>
        <w:rPr>
          <w:spacing w:val="-3"/>
        </w:rPr>
        <w:t>适</w:t>
      </w:r>
      <w:r>
        <w:rPr/>
        <w:t>当机</w:t>
      </w:r>
      <w:r>
        <w:rPr>
          <w:spacing w:val="-3"/>
        </w:rPr>
        <w:t>构报</w:t>
      </w:r>
      <w:r>
        <w:rPr/>
        <w:t>告识别</w:t>
      </w:r>
      <w:r>
        <w:rPr>
          <w:spacing w:val="-3"/>
        </w:rPr>
        <w:t>出</w:t>
      </w:r>
      <w:r>
        <w:rPr/>
        <w:t>的或</w:t>
      </w:r>
      <w:r>
        <w:rPr>
          <w:spacing w:val="-3"/>
        </w:rPr>
        <w:t>怀疑</w:t>
      </w:r>
      <w:r>
        <w:rPr/>
        <w:t>存在的</w:t>
      </w:r>
      <w:r>
        <w:rPr>
          <w:spacing w:val="-3"/>
        </w:rPr>
        <w:t>违</w:t>
      </w:r>
      <w:r>
        <w:rPr/>
        <w:t>反法</w:t>
      </w:r>
      <w:r>
        <w:rPr>
          <w:spacing w:val="-3"/>
        </w:rPr>
        <w:t>律法</w:t>
      </w:r>
      <w:r>
        <w:rPr/>
        <w:t>规行为</w:t>
      </w:r>
      <w:r>
        <w:rPr>
          <w:spacing w:val="-3"/>
        </w:rPr>
        <w:t>时</w:t>
      </w:r>
      <w:r>
        <w:rPr>
          <w:spacing w:val="-94"/>
        </w:rPr>
        <w:t>。</w:t>
      </w:r>
      <w:r>
        <w:rPr/>
        <w:t>在</w:t>
      </w:r>
      <w:r>
        <w:rPr/>
        <w:t> 这些情</w:t>
      </w:r>
      <w:r>
        <w:rPr>
          <w:spacing w:val="-3"/>
        </w:rPr>
        <w:t>形</w:t>
      </w:r>
      <w:r>
        <w:rPr/>
        <w:t>下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考</w:t>
      </w:r>
      <w:r>
        <w:rPr/>
        <w:t>虑的</w:t>
      </w:r>
      <w:r>
        <w:rPr>
          <w:spacing w:val="-3"/>
        </w:rPr>
        <w:t>问题</w:t>
      </w:r>
      <w:r>
        <w:rPr/>
        <w:t>可能是</w:t>
      </w:r>
      <w:r>
        <w:rPr>
          <w:spacing w:val="-3"/>
        </w:rPr>
        <w:t>复</w:t>
      </w:r>
      <w:r>
        <w:rPr/>
        <w:t>杂的</w:t>
      </w:r>
      <w:r>
        <w:rPr>
          <w:spacing w:val="-48"/>
        </w:rPr>
        <w:t>，</w:t>
      </w:r>
      <w:r>
        <w:rPr>
          <w:spacing w:val="-3"/>
        </w:rPr>
        <w:t>并</w:t>
      </w:r>
      <w:r>
        <w:rPr/>
        <w:t>可能认</w:t>
      </w:r>
      <w:r>
        <w:rPr>
          <w:spacing w:val="-3"/>
        </w:rPr>
        <w:t>为</w:t>
      </w:r>
      <w:r>
        <w:rPr/>
        <w:t>征询</w:t>
      </w:r>
      <w:r>
        <w:rPr/>
        <w:t> </w:t>
      </w:r>
      <w:r>
        <w:rPr>
          <w:spacing w:val="-1"/>
        </w:rPr>
        <w:t>法律意见是适当的。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7"/>
        <w:rPr>
          <w:rFonts w:ascii="宋体" w:hAnsi="宋体" w:cs="宋体" w:eastAsia="宋体"/>
          <w:sz w:val="26"/>
          <w:szCs w:val="26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118"/>
        <w:jc w:val="center"/>
      </w:pPr>
      <w:r>
        <w:rPr>
          <w:w w:val="95"/>
        </w:rPr>
        <w:t>第二章</w:t>
        <w:tab/>
        <w:t>定</w:t>
        <w:tab/>
      </w:r>
      <w:r>
        <w:rPr/>
        <w:t>义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367" w:lineRule="auto" w:before="0"/>
        <w:ind w:right="234" w:firstLine="419"/>
        <w:jc w:val="both"/>
      </w:pPr>
      <w:r>
        <w:rPr>
          <w:rFonts w:ascii="黑体" w:hAnsi="黑体" w:cs="黑体" w:eastAsia="黑体"/>
        </w:rPr>
        <w:t>第九条</w:t>
      </w:r>
      <w:r>
        <w:rPr>
          <w:rFonts w:ascii="黑体" w:hAnsi="黑体" w:cs="黑体" w:eastAsia="黑体"/>
          <w:spacing w:val="3"/>
        </w:rPr>
        <w:t> </w:t>
      </w:r>
      <w:r>
        <w:rPr/>
        <w:t>治理层，是指对被审计单位战略方向以及管理层履行经</w:t>
      </w:r>
      <w:r>
        <w:rPr>
          <w:spacing w:val="44"/>
        </w:rPr>
        <w:t> </w:t>
      </w:r>
      <w:r>
        <w:rPr/>
        <w:t>营管理</w:t>
      </w:r>
      <w:r>
        <w:rPr>
          <w:spacing w:val="-3"/>
        </w:rPr>
        <w:t>责</w:t>
      </w:r>
      <w:r>
        <w:rPr/>
        <w:t>任负</w:t>
      </w:r>
      <w:r>
        <w:rPr>
          <w:spacing w:val="-3"/>
        </w:rPr>
        <w:t>有监</w:t>
      </w:r>
      <w:r>
        <w:rPr/>
        <w:t>督责任</w:t>
      </w:r>
      <w:r>
        <w:rPr>
          <w:spacing w:val="-3"/>
        </w:rPr>
        <w:t>的</w:t>
      </w:r>
      <w:r>
        <w:rPr/>
        <w:t>人员</w:t>
      </w:r>
      <w:r>
        <w:rPr>
          <w:spacing w:val="-3"/>
        </w:rPr>
        <w:t>或组</w:t>
      </w:r>
      <w:r>
        <w:rPr/>
        <w:t>织</w:t>
      </w:r>
      <w:r>
        <w:rPr>
          <w:spacing w:val="-94"/>
        </w:rPr>
        <w:t>。</w:t>
      </w:r>
      <w:r>
        <w:rPr/>
        <w:t>治</w:t>
      </w:r>
      <w:r>
        <w:rPr>
          <w:spacing w:val="-3"/>
        </w:rPr>
        <w:t>理</w:t>
      </w:r>
      <w:r>
        <w:rPr/>
        <w:t>层的</w:t>
      </w:r>
      <w:r>
        <w:rPr>
          <w:spacing w:val="-3"/>
        </w:rPr>
        <w:t>责</w:t>
      </w:r>
      <w:r>
        <w:rPr/>
        <w:t>任</w:t>
      </w:r>
      <w:r>
        <w:rPr>
          <w:spacing w:val="-3"/>
        </w:rPr>
        <w:t>包</w:t>
      </w:r>
      <w:r>
        <w:rPr/>
        <w:t>括对财</w:t>
      </w:r>
      <w:r>
        <w:rPr>
          <w:spacing w:val="-3"/>
        </w:rPr>
        <w:t>务</w:t>
      </w:r>
      <w:r>
        <w:rPr/>
        <w:t>报</w:t>
      </w:r>
      <w:r>
        <w:rPr/>
        <w:t> </w:t>
      </w:r>
      <w:r>
        <w:rPr>
          <w:spacing w:val="-2"/>
        </w:rPr>
        <w:t>告过程的监督。在某些被审计单位，治理层可能包括管理层成员。</w:t>
      </w:r>
    </w:p>
    <w:p>
      <w:pPr>
        <w:pStyle w:val="BodyText"/>
        <w:tabs>
          <w:tab w:pos="1668" w:val="left" w:leader="none"/>
        </w:tabs>
        <w:spacing w:line="366" w:lineRule="auto" w:before="44"/>
        <w:ind w:right="99" w:firstLine="419"/>
        <w:jc w:val="left"/>
      </w:pPr>
      <w:r>
        <w:rPr>
          <w:rFonts w:ascii="黑体" w:hAnsi="黑体" w:cs="黑体" w:eastAsia="黑体"/>
        </w:rPr>
        <w:t>第十条</w:t>
        <w:tab/>
      </w:r>
      <w:r>
        <w:rPr/>
        <w:t>管理层，是指对被审计单位经营活动的执行负有管理责</w:t>
      </w:r>
      <w:r>
        <w:rPr>
          <w:spacing w:val="44"/>
        </w:rPr>
        <w:t> </w:t>
      </w:r>
      <w:r>
        <w:rPr/>
        <w:t>任的人员</w:t>
      </w:r>
      <w:r>
        <w:rPr>
          <w:spacing w:val="-120"/>
        </w:rPr>
        <w:t>。</w:t>
      </w:r>
      <w:r>
        <w:rPr/>
        <w:t>在某</w:t>
      </w:r>
      <w:r>
        <w:rPr>
          <w:spacing w:val="-3"/>
        </w:rPr>
        <w:t>些被</w:t>
      </w:r>
      <w:r>
        <w:rPr/>
        <w:t>审计单位</w:t>
      </w:r>
      <w:r>
        <w:rPr>
          <w:spacing w:val="-120"/>
        </w:rPr>
        <w:t>，</w:t>
      </w:r>
      <w:r>
        <w:rPr/>
        <w:t>管理</w:t>
      </w:r>
      <w:r>
        <w:rPr>
          <w:spacing w:val="-3"/>
        </w:rPr>
        <w:t>层包</w:t>
      </w:r>
      <w:r>
        <w:rPr/>
        <w:t>括部分</w:t>
      </w:r>
      <w:r>
        <w:rPr>
          <w:spacing w:val="-3"/>
        </w:rPr>
        <w:t>或</w:t>
      </w:r>
      <w:r>
        <w:rPr/>
        <w:t>全部</w:t>
      </w:r>
      <w:r>
        <w:rPr>
          <w:spacing w:val="-3"/>
        </w:rPr>
        <w:t>的治</w:t>
      </w:r>
      <w:r>
        <w:rPr/>
        <w:t>理层成</w:t>
      </w:r>
      <w:r>
        <w:rPr>
          <w:spacing w:val="-3"/>
        </w:rPr>
        <w:t>员</w:t>
      </w:r>
      <w:r>
        <w:rPr/>
        <w:t>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118"/>
        <w:jc w:val="center"/>
      </w:pPr>
      <w:r>
        <w:rPr>
          <w:w w:val="95"/>
        </w:rPr>
        <w:t>第三章</w:t>
        <w:tab/>
        <w:t>目</w:t>
        <w:tab/>
      </w:r>
      <w:r>
        <w:rPr/>
        <w:t>标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tabs>
          <w:tab w:pos="2078" w:val="left" w:leader="none"/>
        </w:tabs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</w:rPr>
        <w:t>第十一条</w:t>
        <w:tab/>
      </w:r>
      <w:r>
        <w:rPr>
          <w:spacing w:val="-1"/>
        </w:rPr>
        <w:t>注册会计师的目标是：</w:t>
      </w:r>
    </w:p>
    <w:p>
      <w:pPr>
        <w:pStyle w:val="BodyText"/>
        <w:spacing w:line="366" w:lineRule="auto" w:before="192"/>
        <w:ind w:right="99" w:firstLine="419"/>
        <w:jc w:val="left"/>
      </w:pPr>
      <w:r>
        <w:rPr/>
        <w:t>（一）就注册会计师与财务报表审计相关的责任、计划的审计范</w:t>
      </w:r>
      <w:r>
        <w:rPr>
          <w:spacing w:val="44"/>
        </w:rPr>
        <w:t> </w:t>
      </w:r>
      <w:r>
        <w:rPr>
          <w:spacing w:val="-1"/>
        </w:rPr>
        <w:t>围和时间安排的总体情况，与治理层进行清晰的沟通；</w:t>
      </w:r>
    </w:p>
    <w:p>
      <w:pPr>
        <w:pStyle w:val="BodyText"/>
        <w:spacing w:line="240" w:lineRule="auto"/>
        <w:ind w:left="540" w:right="0" w:firstLine="0"/>
        <w:jc w:val="left"/>
      </w:pPr>
      <w:r>
        <w:rPr>
          <w:spacing w:val="-1"/>
        </w:rPr>
        <w:t>（二）向治理层获取与审计相关的信息；</w:t>
      </w:r>
    </w:p>
    <w:p>
      <w:pPr>
        <w:pStyle w:val="BodyText"/>
        <w:spacing w:line="366" w:lineRule="auto" w:before="192"/>
        <w:ind w:right="99" w:firstLine="419"/>
        <w:jc w:val="left"/>
      </w:pPr>
      <w:r>
        <w:rPr/>
        <w:t>（三）及时向治理层通报审计中发现的与治理层对财务报告过程</w:t>
      </w:r>
      <w:r>
        <w:rPr>
          <w:spacing w:val="44"/>
        </w:rPr>
        <w:t> </w:t>
      </w:r>
      <w:r>
        <w:rPr>
          <w:spacing w:val="-1"/>
        </w:rPr>
        <w:t>的监督责任相关的重大事项；</w:t>
      </w:r>
    </w:p>
    <w:p>
      <w:pPr>
        <w:pStyle w:val="BodyText"/>
        <w:spacing w:line="240" w:lineRule="auto"/>
        <w:ind w:left="540" w:right="0" w:firstLine="0"/>
        <w:jc w:val="left"/>
      </w:pPr>
      <w:r>
        <w:rPr>
          <w:spacing w:val="-1"/>
        </w:rPr>
        <w:t>（四）推动注册会计师和治理层之间有效的双向沟通。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28"/>
          <w:szCs w:val="28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0"/>
        <w:jc w:val="center"/>
      </w:pPr>
      <w:r>
        <w:rPr>
          <w:w w:val="95"/>
        </w:rPr>
        <w:t>第四章</w:t>
        <w:tab/>
        <w:t>要</w:t>
        <w:tab/>
      </w:r>
      <w:r>
        <w:rPr/>
        <w:t>求</w:t>
      </w:r>
      <w:r>
        <w:rPr/>
      </w:r>
    </w:p>
    <w:p>
      <w:pPr>
        <w:spacing w:line="240" w:lineRule="auto" w:before="11"/>
        <w:rPr>
          <w:rFonts w:ascii="黑体" w:hAnsi="黑体" w:cs="黑体" w:eastAsia="黑体"/>
          <w:sz w:val="22"/>
          <w:szCs w:val="22"/>
        </w:rPr>
      </w:pPr>
    </w:p>
    <w:p>
      <w:pPr>
        <w:tabs>
          <w:tab w:pos="1286" w:val="left" w:leader="none"/>
        </w:tabs>
        <w:spacing w:before="0"/>
        <w:ind w:left="0" w:right="0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第一节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沟通的对象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2"/>
        <w:rPr>
          <w:rFonts w:ascii="宋体" w:hAnsi="宋体" w:cs="宋体" w:eastAsia="宋体"/>
          <w:b/>
          <w:bCs/>
          <w:sz w:val="46"/>
          <w:szCs w:val="46"/>
        </w:rPr>
      </w:pPr>
    </w:p>
    <w:p>
      <w:pPr>
        <w:pStyle w:val="BodyText"/>
        <w:spacing w:line="368" w:lineRule="auto" w:before="0"/>
        <w:ind w:right="122"/>
        <w:jc w:val="both"/>
      </w:pPr>
      <w:r>
        <w:rPr>
          <w:rFonts w:ascii="黑体" w:hAnsi="黑体" w:cs="黑体" w:eastAsia="黑体"/>
          <w:spacing w:val="4"/>
        </w:rPr>
        <w:t>第十二条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注册会计师应当确定与被审计单位治理结构中的哪</w:t>
      </w:r>
      <w:r>
        <w:rPr>
          <w:spacing w:val="24"/>
        </w:rPr>
        <w:t> </w:t>
      </w:r>
      <w:r>
        <w:rPr>
          <w:spacing w:val="-1"/>
        </w:rPr>
        <w:t>些适当人员进行沟通。</w:t>
      </w:r>
    </w:p>
    <w:p>
      <w:pPr>
        <w:pStyle w:val="BodyText"/>
        <w:spacing w:line="366" w:lineRule="auto" w:before="43"/>
        <w:ind w:right="122"/>
        <w:jc w:val="both"/>
      </w:pPr>
      <w:r>
        <w:rPr>
          <w:rFonts w:ascii="黑体" w:hAnsi="黑体" w:cs="黑体" w:eastAsia="黑体"/>
          <w:spacing w:val="4"/>
        </w:rPr>
        <w:t>第十三条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如果注册会计师与治理层的下设组织（如审计委员</w:t>
      </w:r>
      <w:r>
        <w:rPr>
          <w:spacing w:val="24"/>
        </w:rPr>
        <w:t> </w:t>
      </w:r>
      <w:r>
        <w:rPr>
          <w:spacing w:val="-1"/>
        </w:rPr>
        <w:t>会）或个人沟通，应当确定是否还需要与治理层整体进行沟通。</w:t>
      </w:r>
    </w:p>
    <w:p>
      <w:pPr>
        <w:pStyle w:val="BodyText"/>
        <w:spacing w:line="366" w:lineRule="auto"/>
        <w:ind w:right="115"/>
        <w:jc w:val="both"/>
      </w:pPr>
      <w:r>
        <w:rPr>
          <w:rFonts w:ascii="黑体" w:hAnsi="黑体" w:cs="黑体" w:eastAsia="黑体"/>
          <w:spacing w:val="4"/>
        </w:rPr>
        <w:t>第十四条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在某些情况下，治理层全部成员参与管理被审计单</w:t>
      </w:r>
      <w:r>
        <w:rPr>
          <w:spacing w:val="24"/>
        </w:rPr>
        <w:t> </w:t>
      </w:r>
      <w:r>
        <w:rPr/>
        <w:t>位</w:t>
      </w:r>
      <w:r>
        <w:rPr>
          <w:spacing w:val="-24"/>
        </w:rPr>
        <w:t>，</w:t>
      </w:r>
      <w:r>
        <w:rPr/>
        <w:t>例如</w:t>
      </w:r>
      <w:r>
        <w:rPr>
          <w:spacing w:val="-27"/>
        </w:rPr>
        <w:t>，</w:t>
      </w:r>
      <w:r>
        <w:rPr/>
        <w:t>在一</w:t>
      </w:r>
      <w:r>
        <w:rPr>
          <w:spacing w:val="-3"/>
        </w:rPr>
        <w:t>家</w:t>
      </w:r>
      <w:r>
        <w:rPr/>
        <w:t>小企业中</w:t>
      </w:r>
      <w:r>
        <w:rPr>
          <w:spacing w:val="-27"/>
        </w:rPr>
        <w:t>，</w:t>
      </w:r>
      <w:r>
        <w:rPr/>
        <w:t>仅有</w:t>
      </w:r>
      <w:r>
        <w:rPr>
          <w:spacing w:val="-3"/>
        </w:rPr>
        <w:t>的</w:t>
      </w:r>
      <w:r>
        <w:rPr/>
        <w:t>一名业</w:t>
      </w:r>
      <w:r>
        <w:rPr>
          <w:spacing w:val="-3"/>
        </w:rPr>
        <w:t>主</w:t>
      </w:r>
      <w:r>
        <w:rPr/>
        <w:t>管理</w:t>
      </w:r>
      <w:r>
        <w:rPr>
          <w:spacing w:val="-3"/>
        </w:rPr>
        <w:t>该企</w:t>
      </w:r>
      <w:r>
        <w:rPr/>
        <w:t>业</w:t>
      </w:r>
      <w:r>
        <w:rPr>
          <w:spacing w:val="-24"/>
        </w:rPr>
        <w:t>，</w:t>
      </w:r>
      <w:r>
        <w:rPr/>
        <w:t>并且</w:t>
      </w:r>
      <w:r>
        <w:rPr>
          <w:spacing w:val="-3"/>
        </w:rPr>
        <w:t>没</w:t>
      </w:r>
      <w:r>
        <w:rPr/>
        <w:t>有</w:t>
      </w:r>
      <w:r>
        <w:rPr/>
        <w:t> 其他人</w:t>
      </w:r>
      <w:r>
        <w:rPr>
          <w:spacing w:val="-3"/>
        </w:rPr>
        <w:t>负</w:t>
      </w:r>
      <w:r>
        <w:rPr/>
        <w:t>有治</w:t>
      </w:r>
      <w:r>
        <w:rPr>
          <w:spacing w:val="-3"/>
        </w:rPr>
        <w:t>理责</w:t>
      </w:r>
      <w:r>
        <w:rPr/>
        <w:t>任</w:t>
      </w:r>
      <w:r>
        <w:rPr>
          <w:spacing w:val="-24"/>
        </w:rPr>
        <w:t>。</w:t>
      </w:r>
      <w:r>
        <w:rPr/>
        <w:t>此时</w:t>
      </w:r>
      <w:r>
        <w:rPr>
          <w:spacing w:val="-27"/>
        </w:rPr>
        <w:t>，</w:t>
      </w:r>
      <w:r>
        <w:rPr/>
        <w:t>如果</w:t>
      </w:r>
      <w:r>
        <w:rPr>
          <w:spacing w:val="-3"/>
        </w:rPr>
        <w:t>就</w:t>
      </w:r>
      <w:r>
        <w:rPr/>
        <w:t>本准则</w:t>
      </w:r>
      <w:r>
        <w:rPr>
          <w:spacing w:val="-2"/>
        </w:rPr>
        <w:t>第</w:t>
      </w:r>
      <w:r>
        <w:rPr/>
        <w:t>十七</w:t>
      </w:r>
      <w:r>
        <w:rPr>
          <w:spacing w:val="-3"/>
        </w:rPr>
        <w:t>条</w:t>
      </w:r>
      <w:r>
        <w:rPr>
          <w:spacing w:val="-27"/>
        </w:rPr>
        <w:t>第</w:t>
      </w:r>
      <w:r>
        <w:rPr/>
        <w:t>（三</w:t>
      </w:r>
      <w:r>
        <w:rPr>
          <w:spacing w:val="-24"/>
        </w:rPr>
        <w:t>）</w:t>
      </w:r>
      <w:r>
        <w:rPr/>
        <w:t>项</w:t>
      </w:r>
      <w:r>
        <w:rPr>
          <w:spacing w:val="-3"/>
        </w:rPr>
        <w:t>要</w:t>
      </w:r>
      <w:r>
        <w:rPr/>
        <w:t>求</w:t>
      </w:r>
      <w:r>
        <w:rPr/>
        <w:t> 沟通的</w:t>
      </w:r>
      <w:r>
        <w:rPr>
          <w:spacing w:val="-3"/>
        </w:rPr>
        <w:t>事</w:t>
      </w:r>
      <w:r>
        <w:rPr/>
        <w:t>项已</w:t>
      </w:r>
      <w:r>
        <w:rPr>
          <w:spacing w:val="-3"/>
        </w:rPr>
        <w:t>与负</w:t>
      </w:r>
      <w:r>
        <w:rPr/>
        <w:t>有管理</w:t>
      </w:r>
      <w:r>
        <w:rPr>
          <w:spacing w:val="-3"/>
        </w:rPr>
        <w:t>责</w:t>
      </w:r>
      <w:r>
        <w:rPr/>
        <w:t>任的</w:t>
      </w:r>
      <w:r>
        <w:rPr>
          <w:spacing w:val="-3"/>
        </w:rPr>
        <w:t>人员</w:t>
      </w:r>
      <w:r>
        <w:rPr/>
        <w:t>沟通</w:t>
      </w:r>
      <w:r>
        <w:rPr>
          <w:spacing w:val="-94"/>
        </w:rPr>
        <w:t>，</w:t>
      </w:r>
      <w:r>
        <w:rPr>
          <w:spacing w:val="-3"/>
        </w:rPr>
        <w:t>且</w:t>
      </w:r>
      <w:r>
        <w:rPr/>
        <w:t>这些</w:t>
      </w:r>
      <w:r>
        <w:rPr>
          <w:spacing w:val="-3"/>
        </w:rPr>
        <w:t>人</w:t>
      </w:r>
      <w:r>
        <w:rPr/>
        <w:t>员</w:t>
      </w:r>
      <w:r>
        <w:rPr>
          <w:spacing w:val="-3"/>
        </w:rPr>
        <w:t>同</w:t>
      </w:r>
      <w:r>
        <w:rPr/>
        <w:t>时负有</w:t>
      </w:r>
      <w:r>
        <w:rPr>
          <w:spacing w:val="-3"/>
        </w:rPr>
        <w:t>治</w:t>
      </w:r>
      <w:r>
        <w:rPr/>
        <w:t>理</w:t>
      </w:r>
      <w:r>
        <w:rPr/>
        <w:t> 责任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无</w:t>
      </w:r>
      <w:r>
        <w:rPr/>
        <w:t>需就这</w:t>
      </w:r>
      <w:r>
        <w:rPr>
          <w:spacing w:val="-3"/>
        </w:rPr>
        <w:t>些</w:t>
      </w:r>
      <w:r>
        <w:rPr/>
        <w:t>事项</w:t>
      </w:r>
      <w:r>
        <w:rPr>
          <w:spacing w:val="-3"/>
        </w:rPr>
        <w:t>再次</w:t>
      </w:r>
      <w:r>
        <w:rPr/>
        <w:t>与负</w:t>
      </w:r>
      <w:r>
        <w:rPr>
          <w:spacing w:val="1"/>
        </w:rPr>
        <w:t>有</w:t>
      </w:r>
      <w:r>
        <w:rPr>
          <w:spacing w:val="-3"/>
        </w:rPr>
        <w:t>治</w:t>
      </w:r>
      <w:r>
        <w:rPr/>
        <w:t>理责</w:t>
      </w:r>
      <w:r>
        <w:rPr>
          <w:spacing w:val="-3"/>
        </w:rPr>
        <w:t>任的</w:t>
      </w:r>
      <w:r>
        <w:rPr/>
        <w:t>相同人</w:t>
      </w:r>
      <w:r>
        <w:rPr>
          <w:spacing w:val="-3"/>
        </w:rPr>
        <w:t>员</w:t>
      </w:r>
      <w:r>
        <w:rPr/>
        <w:t>沟</w:t>
      </w:r>
      <w:r>
        <w:rPr/>
        <w:t> 通</w:t>
      </w:r>
      <w:r>
        <w:rPr>
          <w:spacing w:val="-48"/>
        </w:rPr>
        <w:t>。</w:t>
      </w:r>
      <w:r>
        <w:rPr/>
        <w:t>然而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师应当</w:t>
      </w:r>
      <w:r>
        <w:rPr>
          <w:spacing w:val="-3"/>
        </w:rPr>
        <w:t>确</w:t>
      </w:r>
      <w:r>
        <w:rPr/>
        <w:t>信与</w:t>
      </w:r>
      <w:r>
        <w:rPr>
          <w:spacing w:val="-3"/>
        </w:rPr>
        <w:t>负有</w:t>
      </w:r>
      <w:r>
        <w:rPr/>
        <w:t>管理责</w:t>
      </w:r>
      <w:r>
        <w:rPr>
          <w:spacing w:val="-3"/>
        </w:rPr>
        <w:t>任</w:t>
      </w:r>
      <w:r>
        <w:rPr/>
        <w:t>人员</w:t>
      </w:r>
      <w:r>
        <w:rPr>
          <w:spacing w:val="-3"/>
        </w:rPr>
        <w:t>的沟</w:t>
      </w:r>
      <w:r>
        <w:rPr/>
        <w:t>通能够</w:t>
      </w:r>
      <w:r>
        <w:rPr>
          <w:spacing w:val="-3"/>
        </w:rPr>
        <w:t>向</w:t>
      </w:r>
      <w:r>
        <w:rPr/>
        <w:t>所</w:t>
      </w:r>
      <w:r>
        <w:rPr/>
        <w:t> </w:t>
      </w:r>
      <w:r>
        <w:rPr>
          <w:spacing w:val="-1"/>
        </w:rPr>
        <w:t>有负有治理责任的人员充分传递应予沟通的内容。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tabs>
          <w:tab w:pos="1286" w:val="left" w:leader="none"/>
        </w:tabs>
        <w:spacing w:before="191"/>
        <w:ind w:left="0" w:right="0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第二节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沟通的事项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 w:before="0"/>
        <w:ind w:right="122"/>
        <w:jc w:val="both"/>
      </w:pPr>
      <w:r>
        <w:rPr>
          <w:rFonts w:ascii="黑体" w:hAnsi="黑体" w:cs="黑体" w:eastAsia="黑体"/>
          <w:spacing w:val="4"/>
        </w:rPr>
        <w:t>第十五条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注册会计师应当与治理层沟通注册会计师与财务报</w:t>
      </w:r>
      <w:r>
        <w:rPr>
          <w:spacing w:val="24"/>
        </w:rPr>
        <w:t> </w:t>
      </w:r>
      <w:r>
        <w:rPr>
          <w:spacing w:val="-1"/>
        </w:rPr>
        <w:t>表审计相关的责任，包括：</w:t>
      </w:r>
    </w:p>
    <w:p>
      <w:pPr>
        <w:pStyle w:val="BodyText"/>
        <w:spacing w:line="366" w:lineRule="auto"/>
        <w:ind w:right="0" w:firstLine="419"/>
        <w:jc w:val="left"/>
      </w:pPr>
      <w:r>
        <w:rPr/>
        <w:t>（一）注册会计师负责对管理层在治理层监督下编制的财务报表</w:t>
      </w:r>
      <w:r>
        <w:rPr>
          <w:spacing w:val="44"/>
        </w:rPr>
        <w:t> </w:t>
      </w:r>
      <w:r>
        <w:rPr>
          <w:spacing w:val="-1"/>
        </w:rPr>
        <w:t>形成和发表意见；</w:t>
      </w:r>
    </w:p>
    <w:p>
      <w:pPr>
        <w:pStyle w:val="BodyText"/>
        <w:spacing w:line="240" w:lineRule="auto" w:before="46"/>
        <w:ind w:left="540" w:right="0" w:firstLine="0"/>
        <w:jc w:val="left"/>
      </w:pPr>
      <w:r>
        <w:rPr>
          <w:spacing w:val="-1"/>
        </w:rPr>
        <w:t>（二）财务报表审计并不减轻管理层或治理层的责任。</w:t>
      </w:r>
    </w:p>
    <w:p>
      <w:pPr>
        <w:spacing w:after="0" w:line="240" w:lineRule="auto"/>
        <w:jc w:val="left"/>
        <w:sectPr>
          <w:pgSz w:w="11910" w:h="16840"/>
          <w:pgMar w:header="0" w:footer="977" w:top="1580" w:bottom="1160" w:left="1680" w:right="1680"/>
        </w:sectPr>
      </w:pPr>
    </w:p>
    <w:p>
      <w:pPr>
        <w:pStyle w:val="BodyText"/>
        <w:spacing w:line="366" w:lineRule="auto" w:before="3"/>
        <w:ind w:right="202"/>
        <w:jc w:val="both"/>
      </w:pPr>
      <w:r>
        <w:rPr>
          <w:rFonts w:ascii="黑体" w:hAnsi="黑体" w:cs="黑体" w:eastAsia="黑体"/>
          <w:spacing w:val="4"/>
        </w:rPr>
        <w:t>第十六条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注册会计师应当与治理层沟通计划的审计范围和时</w:t>
      </w:r>
      <w:r>
        <w:rPr>
          <w:spacing w:val="24"/>
        </w:rPr>
        <w:t> </w:t>
      </w:r>
      <w:r>
        <w:rPr>
          <w:spacing w:val="-1"/>
        </w:rPr>
        <w:t>间安排的总体情况，包括识别出的特别风险。</w:t>
      </w:r>
    </w:p>
    <w:p>
      <w:pPr>
        <w:pStyle w:val="BodyText"/>
        <w:spacing w:line="366" w:lineRule="auto"/>
        <w:ind w:right="196"/>
        <w:jc w:val="both"/>
      </w:pPr>
      <w:r>
        <w:rPr>
          <w:rFonts w:ascii="黑体" w:hAnsi="黑体" w:cs="黑体" w:eastAsia="黑体"/>
          <w:spacing w:val="4"/>
        </w:rPr>
        <w:t>第十七条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注册会计师应当与治理层沟通审计中发现的下列事</w:t>
      </w:r>
      <w:r>
        <w:rPr>
          <w:spacing w:val="36"/>
        </w:rPr>
        <w:t> </w:t>
      </w:r>
      <w:r>
        <w:rPr>
          <w:spacing w:val="-1"/>
        </w:rPr>
        <w:t>项：</w:t>
      </w:r>
    </w:p>
    <w:p>
      <w:pPr>
        <w:pStyle w:val="BodyText"/>
        <w:spacing w:line="366" w:lineRule="auto" w:before="45"/>
        <w:ind w:right="105"/>
        <w:jc w:val="both"/>
      </w:pPr>
      <w:r>
        <w:rPr/>
        <w:t>（一</w:t>
      </w:r>
      <w:r>
        <w:rPr>
          <w:spacing w:val="-32"/>
        </w:rPr>
        <w:t>）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对被审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会计</w:t>
      </w:r>
      <w:r>
        <w:rPr/>
        <w:t>实</w:t>
      </w:r>
      <w:r>
        <w:rPr>
          <w:spacing w:val="-32"/>
        </w:rPr>
        <w:t>务</w:t>
      </w:r>
      <w:r>
        <w:rPr/>
        <w:t>（</w:t>
      </w:r>
      <w:r>
        <w:rPr>
          <w:spacing w:val="-3"/>
        </w:rPr>
        <w:t>包</w:t>
      </w:r>
      <w:r>
        <w:rPr/>
        <w:t>括会</w:t>
      </w:r>
      <w:r>
        <w:rPr>
          <w:spacing w:val="-3"/>
        </w:rPr>
        <w:t>计政</w:t>
      </w:r>
      <w:r>
        <w:rPr/>
        <w:t>策</w:t>
      </w:r>
      <w:r>
        <w:rPr>
          <w:spacing w:val="-32"/>
        </w:rPr>
        <w:t>、</w:t>
      </w:r>
      <w:r>
        <w:rPr/>
        <w:t>会计</w:t>
      </w:r>
      <w:r>
        <w:rPr/>
        <w:t> 估计和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表披</w:t>
      </w:r>
      <w:r>
        <w:rPr/>
        <w:t>露</w:t>
      </w:r>
      <w:r>
        <w:rPr>
          <w:spacing w:val="-31"/>
        </w:rPr>
        <w:t>）</w:t>
      </w:r>
      <w:r>
        <w:rPr/>
        <w:t>重</w:t>
      </w:r>
      <w:r>
        <w:rPr>
          <w:spacing w:val="-3"/>
        </w:rPr>
        <w:t>大</w:t>
      </w:r>
      <w:r>
        <w:rPr/>
        <w:t>方面</w:t>
      </w:r>
      <w:r>
        <w:rPr>
          <w:spacing w:val="-3"/>
        </w:rPr>
        <w:t>的质</w:t>
      </w:r>
      <w:r>
        <w:rPr/>
        <w:t>量的看</w:t>
      </w:r>
      <w:r>
        <w:rPr>
          <w:spacing w:val="-3"/>
        </w:rPr>
        <w:t>法</w:t>
      </w:r>
      <w:r>
        <w:rPr>
          <w:spacing w:val="-32"/>
        </w:rPr>
        <w:t>。</w:t>
      </w:r>
      <w:r>
        <w:rPr/>
        <w:t>在</w:t>
      </w:r>
      <w:r>
        <w:rPr>
          <w:spacing w:val="-3"/>
        </w:rPr>
        <w:t>适当</w:t>
      </w:r>
      <w:r>
        <w:rPr/>
        <w:t>的情况</w:t>
      </w:r>
      <w:r>
        <w:rPr>
          <w:spacing w:val="-3"/>
        </w:rPr>
        <w:t>下</w:t>
      </w:r>
      <w:r>
        <w:rPr>
          <w:spacing w:val="-32"/>
        </w:rPr>
        <w:t>，</w:t>
      </w:r>
      <w:r>
        <w:rPr/>
        <w:t>注</w:t>
      </w:r>
      <w:r>
        <w:rPr/>
        <w:t> </w:t>
      </w:r>
      <w:r>
        <w:rPr>
          <w:spacing w:val="5"/>
        </w:rPr>
        <w:t>册会计师应当向治理层解释为何某项在适用的财务报告编制基础下</w:t>
      </w:r>
      <w:r>
        <w:rPr>
          <w:spacing w:val="29"/>
        </w:rPr>
        <w:t> </w:t>
      </w:r>
      <w:r>
        <w:rPr>
          <w:spacing w:val="-1"/>
        </w:rPr>
        <w:t>可以接受的重大会计实务，并不一定最适合被审计单位的具体情况；</w:t>
      </w:r>
    </w:p>
    <w:p>
      <w:pPr>
        <w:pStyle w:val="BodyText"/>
        <w:spacing w:line="240" w:lineRule="auto" w:before="47"/>
        <w:ind w:left="679" w:right="0" w:firstLine="0"/>
        <w:jc w:val="left"/>
      </w:pPr>
      <w:r>
        <w:rPr>
          <w:spacing w:val="-1"/>
        </w:rPr>
        <w:t>（二）审计工作中遇到的重大困难；</w:t>
      </w:r>
    </w:p>
    <w:p>
      <w:pPr>
        <w:pStyle w:val="BodyText"/>
        <w:spacing w:line="366" w:lineRule="auto" w:before="192"/>
        <w:ind w:right="196"/>
        <w:jc w:val="both"/>
      </w:pPr>
      <w:r>
        <w:rPr>
          <w:spacing w:val="5"/>
        </w:rPr>
        <w:t>（三）已与管理层讨论或需要书面沟通的审计中出现的重大事</w:t>
      </w:r>
      <w:r>
        <w:rPr>
          <w:spacing w:val="40"/>
        </w:rPr>
        <w:t> </w:t>
      </w:r>
      <w:r>
        <w:rPr/>
        <w:t>项</w:t>
      </w:r>
      <w:r>
        <w:rPr>
          <w:spacing w:val="-48"/>
        </w:rPr>
        <w:t>，</w:t>
      </w:r>
      <w:r>
        <w:rPr/>
        <w:t>以及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师要求</w:t>
      </w:r>
      <w:r>
        <w:rPr>
          <w:spacing w:val="-3"/>
        </w:rPr>
        <w:t>提</w:t>
      </w:r>
      <w:r>
        <w:rPr/>
        <w:t>供的</w:t>
      </w:r>
      <w:r>
        <w:rPr>
          <w:spacing w:val="-3"/>
        </w:rPr>
        <w:t>书面</w:t>
      </w:r>
      <w:r>
        <w:rPr/>
        <w:t>声明</w:t>
      </w:r>
      <w:r>
        <w:rPr>
          <w:spacing w:val="-48"/>
        </w:rPr>
        <w:t>，</w:t>
      </w:r>
      <w:r>
        <w:rPr/>
        <w:t>除</w:t>
      </w:r>
      <w:r>
        <w:rPr>
          <w:spacing w:val="-3"/>
        </w:rPr>
        <w:t>非</w:t>
      </w:r>
      <w:r>
        <w:rPr/>
        <w:t>治理</w:t>
      </w:r>
      <w:r>
        <w:rPr>
          <w:spacing w:val="-3"/>
        </w:rPr>
        <w:t>层</w:t>
      </w:r>
      <w:r>
        <w:rPr/>
        <w:t>全部成</w:t>
      </w:r>
      <w:r>
        <w:rPr>
          <w:spacing w:val="-3"/>
        </w:rPr>
        <w:t>员</w:t>
      </w:r>
      <w:r>
        <w:rPr/>
        <w:t>参与</w:t>
      </w:r>
      <w:r>
        <w:rPr/>
        <w:t> </w:t>
      </w:r>
      <w:r>
        <w:rPr>
          <w:spacing w:val="-1"/>
        </w:rPr>
        <w:t>管理被审计单位；</w:t>
      </w:r>
    </w:p>
    <w:p>
      <w:pPr>
        <w:pStyle w:val="BodyText"/>
        <w:spacing w:line="240" w:lineRule="auto" w:before="45"/>
        <w:ind w:left="679" w:right="0" w:firstLine="0"/>
        <w:jc w:val="left"/>
      </w:pPr>
      <w:r>
        <w:rPr/>
        <w:t>（四）</w:t>
      </w:r>
      <w:r>
        <w:rPr>
          <w:spacing w:val="-3"/>
        </w:rPr>
        <w:t>影</w:t>
      </w:r>
      <w:r>
        <w:rPr/>
        <w:t>响审</w:t>
      </w:r>
      <w:r>
        <w:rPr>
          <w:spacing w:val="-3"/>
        </w:rPr>
        <w:t>计报</w:t>
      </w:r>
      <w:r>
        <w:rPr/>
        <w:t>告形式</w:t>
      </w:r>
      <w:r>
        <w:rPr>
          <w:spacing w:val="-3"/>
        </w:rPr>
        <w:t>和</w:t>
      </w:r>
      <w:r>
        <w:rPr/>
        <w:t>内容</w:t>
      </w:r>
      <w:r>
        <w:rPr>
          <w:spacing w:val="-3"/>
        </w:rPr>
        <w:t>的情</w:t>
      </w:r>
      <w:r>
        <w:rPr/>
        <w:t>形（如</w:t>
      </w:r>
      <w:r>
        <w:rPr>
          <w:spacing w:val="-3"/>
        </w:rPr>
        <w:t>有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67" w:lineRule="auto" w:before="192"/>
        <w:ind w:right="193"/>
        <w:jc w:val="both"/>
      </w:pPr>
      <w:r>
        <w:rPr/>
        <w:t>（五</w:t>
      </w:r>
      <w:r>
        <w:rPr>
          <w:spacing w:val="-48"/>
        </w:rPr>
        <w:t>）</w:t>
      </w:r>
      <w:r>
        <w:rPr/>
        <w:t>审</w:t>
      </w:r>
      <w:r>
        <w:rPr>
          <w:spacing w:val="-3"/>
        </w:rPr>
        <w:t>计</w:t>
      </w:r>
      <w:r>
        <w:rPr/>
        <w:t>中出</w:t>
      </w:r>
      <w:r>
        <w:rPr>
          <w:spacing w:val="-3"/>
        </w:rPr>
        <w:t>现</w:t>
      </w:r>
      <w:r>
        <w:rPr/>
        <w:t>的</w:t>
      </w:r>
      <w:r>
        <w:rPr>
          <w:spacing w:val="-48"/>
        </w:rPr>
        <w:t>、</w:t>
      </w:r>
      <w:r>
        <w:rPr/>
        <w:t>根据</w:t>
      </w:r>
      <w:r>
        <w:rPr>
          <w:spacing w:val="-3"/>
        </w:rPr>
        <w:t>职</w:t>
      </w:r>
      <w:r>
        <w:rPr/>
        <w:t>业判</w:t>
      </w:r>
      <w:r>
        <w:rPr>
          <w:spacing w:val="-3"/>
        </w:rPr>
        <w:t>断</w:t>
      </w:r>
      <w:r>
        <w:rPr/>
        <w:t>认为与</w:t>
      </w:r>
      <w:r>
        <w:rPr>
          <w:spacing w:val="-3"/>
        </w:rPr>
        <w:t>监</w:t>
      </w:r>
      <w:r>
        <w:rPr/>
        <w:t>督财</w:t>
      </w:r>
      <w:r>
        <w:rPr>
          <w:spacing w:val="-3"/>
        </w:rPr>
        <w:t>务报</w:t>
      </w:r>
      <w:r>
        <w:rPr/>
        <w:t>告过</w:t>
      </w:r>
      <w:r>
        <w:rPr>
          <w:spacing w:val="2"/>
        </w:rPr>
        <w:t>程</w:t>
      </w:r>
      <w:r>
        <w:rPr/>
        <w:t>相</w:t>
      </w:r>
      <w:r>
        <w:rPr/>
        <w:t> </w:t>
      </w:r>
      <w:r>
        <w:rPr>
          <w:spacing w:val="-1"/>
        </w:rPr>
        <w:t>关的所有其他重大事项。</w:t>
      </w:r>
    </w:p>
    <w:p>
      <w:pPr>
        <w:pStyle w:val="BodyText"/>
        <w:spacing w:line="366" w:lineRule="auto" w:before="43"/>
        <w:ind w:right="198"/>
        <w:jc w:val="both"/>
      </w:pPr>
      <w:r>
        <w:rPr>
          <w:rFonts w:ascii="黑体" w:hAnsi="黑体" w:cs="黑体" w:eastAsia="黑体"/>
        </w:rPr>
        <w:t>第十八条</w:t>
      </w:r>
      <w:r>
        <w:rPr>
          <w:rFonts w:ascii="黑体" w:hAnsi="黑体" w:cs="黑体" w:eastAsia="黑体"/>
          <w:spacing w:val="136"/>
        </w:rPr>
        <w:t> </w:t>
      </w:r>
      <w:r>
        <w:rPr/>
        <w:t>如果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是上</w:t>
      </w:r>
      <w:r>
        <w:rPr>
          <w:spacing w:val="-3"/>
        </w:rPr>
        <w:t>市实</w:t>
      </w:r>
      <w:r>
        <w:rPr/>
        <w:t>体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还</w:t>
      </w:r>
      <w:r>
        <w:rPr>
          <w:spacing w:val="-3"/>
        </w:rPr>
        <w:t>应</w:t>
      </w:r>
      <w:r>
        <w:rPr/>
        <w:t>当与治</w:t>
      </w:r>
      <w:r>
        <w:rPr/>
        <w:t> </w:t>
      </w:r>
      <w:r>
        <w:rPr>
          <w:spacing w:val="-1"/>
        </w:rPr>
        <w:t>理层沟通下列内容：</w:t>
      </w:r>
    </w:p>
    <w:p>
      <w:pPr>
        <w:pStyle w:val="BodyText"/>
        <w:spacing w:line="366" w:lineRule="auto"/>
        <w:ind w:right="196"/>
        <w:jc w:val="both"/>
      </w:pPr>
      <w:r>
        <w:rPr/>
        <w:t>（一</w:t>
      </w:r>
      <w:r>
        <w:rPr>
          <w:spacing w:val="-48"/>
        </w:rPr>
        <w:t>）</w:t>
      </w:r>
      <w:r>
        <w:rPr/>
        <w:t>就</w:t>
      </w:r>
      <w:r>
        <w:rPr>
          <w:spacing w:val="-3"/>
        </w:rPr>
        <w:t>审</w:t>
      </w:r>
      <w:r>
        <w:rPr/>
        <w:t>计项</w:t>
      </w:r>
      <w:r>
        <w:rPr>
          <w:spacing w:val="-3"/>
        </w:rPr>
        <w:t>目</w:t>
      </w:r>
      <w:r>
        <w:rPr/>
        <w:t>组成员</w:t>
      </w:r>
      <w:r>
        <w:rPr>
          <w:spacing w:val="-48"/>
        </w:rPr>
        <w:t>、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事</w:t>
      </w:r>
      <w:r>
        <w:rPr/>
        <w:t>务所其</w:t>
      </w:r>
      <w:r>
        <w:rPr>
          <w:spacing w:val="-3"/>
        </w:rPr>
        <w:t>他</w:t>
      </w:r>
      <w:r>
        <w:rPr/>
        <w:t>相关</w:t>
      </w:r>
      <w:r>
        <w:rPr>
          <w:spacing w:val="-3"/>
        </w:rPr>
        <w:t>人员</w:t>
      </w:r>
      <w:r>
        <w:rPr/>
        <w:t>以及会计</w:t>
      </w:r>
      <w:r>
        <w:rPr/>
        <w:t> </w:t>
      </w:r>
      <w:r>
        <w:rPr>
          <w:spacing w:val="5"/>
        </w:rPr>
        <w:t>师事务所和网络事务所按照相关职业道德要求保持了独立性作出声</w:t>
      </w:r>
      <w:r>
        <w:rPr>
          <w:spacing w:val="29"/>
        </w:rPr>
        <w:t> </w:t>
      </w:r>
      <w:r>
        <w:rPr/>
        <w:t>明；</w:t>
      </w:r>
    </w:p>
    <w:p>
      <w:pPr>
        <w:pStyle w:val="BodyText"/>
        <w:spacing w:line="366" w:lineRule="auto"/>
        <w:ind w:right="0"/>
        <w:jc w:val="left"/>
      </w:pPr>
      <w:r>
        <w:rPr/>
        <w:t>（二</w:t>
      </w:r>
      <w:r>
        <w:rPr>
          <w:spacing w:val="-32"/>
        </w:rPr>
        <w:t>）</w:t>
      </w:r>
      <w:r>
        <w:rPr>
          <w:spacing w:val="-3"/>
        </w:rPr>
        <w:t>根</w:t>
      </w:r>
      <w:r>
        <w:rPr/>
        <w:t>据职</w:t>
      </w:r>
      <w:r>
        <w:rPr>
          <w:spacing w:val="-3"/>
        </w:rPr>
        <w:t>业判</w:t>
      </w:r>
      <w:r>
        <w:rPr/>
        <w:t>断</w:t>
      </w:r>
      <w:r>
        <w:rPr>
          <w:spacing w:val="-32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师认</w:t>
      </w:r>
      <w:r>
        <w:rPr/>
        <w:t>为会计</w:t>
      </w:r>
      <w:r>
        <w:rPr>
          <w:spacing w:val="-3"/>
        </w:rPr>
        <w:t>师</w:t>
      </w:r>
      <w:r>
        <w:rPr/>
        <w:t>事务</w:t>
      </w:r>
      <w:r>
        <w:rPr>
          <w:spacing w:val="-3"/>
        </w:rPr>
        <w:t>所</w:t>
      </w:r>
      <w:r>
        <w:rPr>
          <w:spacing w:val="-34"/>
        </w:rPr>
        <w:t>、</w:t>
      </w:r>
      <w:r>
        <w:rPr/>
        <w:t>网络事务</w:t>
      </w:r>
      <w:r>
        <w:rPr/>
        <w:t> </w:t>
      </w:r>
      <w:r>
        <w:rPr>
          <w:spacing w:val="-1"/>
        </w:rPr>
        <w:t>所与被审计单位之间存在的可能影响独立性的所有关系和其他事项，</w:t>
      </w:r>
      <w:r>
        <w:rPr>
          <w:spacing w:val="21"/>
        </w:rPr>
        <w:t> </w:t>
      </w:r>
      <w:r>
        <w:rPr>
          <w:spacing w:val="5"/>
        </w:rPr>
        <w:t>包括会计师事务所和网络事务所在财务报表涵盖期间为被审计单位</w:t>
      </w:r>
      <w:r>
        <w:rPr>
          <w:spacing w:val="29"/>
        </w:rPr>
        <w:t> </w:t>
      </w:r>
      <w:r>
        <w:rPr>
          <w:spacing w:val="-1"/>
        </w:rPr>
        <w:t>和受被审计单位控制的组成部分提供审计、非审计服务的收费总额。</w:t>
      </w:r>
    </w:p>
    <w:p>
      <w:pPr>
        <w:spacing w:after="0" w:line="366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/>
        <w:t>这些收</w:t>
      </w:r>
      <w:r>
        <w:rPr>
          <w:spacing w:val="-3"/>
        </w:rPr>
        <w:t>费</w:t>
      </w:r>
      <w:r>
        <w:rPr/>
        <w:t>应当</w:t>
      </w:r>
      <w:r>
        <w:rPr>
          <w:spacing w:val="-3"/>
        </w:rPr>
        <w:t>分配</w:t>
      </w:r>
      <w:r>
        <w:rPr/>
        <w:t>到适当</w:t>
      </w:r>
      <w:r>
        <w:rPr>
          <w:spacing w:val="-3"/>
        </w:rPr>
        <w:t>的</w:t>
      </w:r>
      <w:r>
        <w:rPr/>
        <w:t>业务</w:t>
      </w:r>
      <w:r>
        <w:rPr>
          <w:spacing w:val="-3"/>
        </w:rPr>
        <w:t>类型</w:t>
      </w:r>
      <w:r>
        <w:rPr/>
        <w:t>中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帮</w:t>
      </w:r>
      <w:r>
        <w:rPr/>
        <w:t>助治</w:t>
      </w:r>
      <w:r>
        <w:rPr>
          <w:spacing w:val="-3"/>
        </w:rPr>
        <w:t>理</w:t>
      </w:r>
      <w:r>
        <w:rPr/>
        <w:t>层</w:t>
      </w:r>
      <w:r>
        <w:rPr>
          <w:spacing w:val="-3"/>
        </w:rPr>
        <w:t>评</w:t>
      </w:r>
      <w:r>
        <w:rPr/>
        <w:t>估</w:t>
      </w:r>
      <w:r>
        <w:rPr>
          <w:spacing w:val="2"/>
        </w:rPr>
        <w:t>这</w:t>
      </w:r>
      <w:r>
        <w:rPr/>
        <w:t>些</w:t>
      </w:r>
      <w:r>
        <w:rPr>
          <w:spacing w:val="-3"/>
        </w:rPr>
        <w:t>服</w:t>
      </w:r>
      <w:r>
        <w:rPr/>
        <w:t>务</w:t>
      </w:r>
      <w:r>
        <w:rPr/>
        <w:t> </w:t>
      </w:r>
      <w:r>
        <w:rPr>
          <w:spacing w:val="-1"/>
        </w:rPr>
        <w:t>对注册会计师独立性的影响；</w:t>
      </w:r>
    </w:p>
    <w:p>
      <w:pPr>
        <w:pStyle w:val="BodyText"/>
        <w:spacing w:line="366" w:lineRule="auto"/>
        <w:ind w:right="198"/>
        <w:jc w:val="both"/>
      </w:pPr>
      <w:r>
        <w:rPr/>
        <w:t>（三</w:t>
      </w:r>
      <w:r>
        <w:rPr>
          <w:spacing w:val="-48"/>
        </w:rPr>
        <w:t>）</w:t>
      </w:r>
      <w:r>
        <w:rPr/>
        <w:t>为</w:t>
      </w:r>
      <w:r>
        <w:rPr>
          <w:spacing w:val="-3"/>
        </w:rPr>
        <w:t>消</w:t>
      </w:r>
      <w:r>
        <w:rPr/>
        <w:t>除对</w:t>
      </w:r>
      <w:r>
        <w:rPr>
          <w:spacing w:val="-3"/>
        </w:rPr>
        <w:t>独</w:t>
      </w:r>
      <w:r>
        <w:rPr/>
        <w:t>立性的</w:t>
      </w:r>
      <w:r>
        <w:rPr>
          <w:spacing w:val="-3"/>
        </w:rPr>
        <w:t>不</w:t>
      </w:r>
      <w:r>
        <w:rPr/>
        <w:t>利影</w:t>
      </w:r>
      <w:r>
        <w:rPr>
          <w:spacing w:val="-3"/>
        </w:rPr>
        <w:t>响或</w:t>
      </w:r>
      <w:r>
        <w:rPr/>
        <w:t>将其降</w:t>
      </w:r>
      <w:r>
        <w:rPr>
          <w:spacing w:val="-3"/>
        </w:rPr>
        <w:t>至</w:t>
      </w:r>
      <w:r>
        <w:rPr/>
        <w:t>可接</w:t>
      </w:r>
      <w:r>
        <w:rPr>
          <w:spacing w:val="-3"/>
        </w:rPr>
        <w:t>受的</w:t>
      </w:r>
      <w:r>
        <w:rPr/>
        <w:t>水平</w:t>
      </w:r>
      <w:r>
        <w:rPr>
          <w:spacing w:val="-48"/>
        </w:rPr>
        <w:t>，</w:t>
      </w:r>
      <w:r>
        <w:rPr/>
        <w:t>已</w:t>
      </w:r>
      <w:r>
        <w:rPr/>
        <w:t> </w:t>
      </w:r>
      <w:r>
        <w:rPr>
          <w:spacing w:val="-1"/>
        </w:rPr>
        <w:t>经采取的相关防范措施。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3"/>
        <w:rPr>
          <w:rFonts w:ascii="宋体" w:hAnsi="宋体" w:cs="宋体" w:eastAsia="宋体"/>
          <w:sz w:val="35"/>
          <w:szCs w:val="35"/>
        </w:rPr>
      </w:pPr>
    </w:p>
    <w:p>
      <w:pPr>
        <w:pStyle w:val="Heading2"/>
        <w:tabs>
          <w:tab w:pos="1286" w:val="left" w:leader="none"/>
        </w:tabs>
        <w:spacing w:line="240" w:lineRule="auto"/>
        <w:ind w:right="78"/>
        <w:jc w:val="center"/>
        <w:rPr>
          <w:b w:val="0"/>
          <w:bCs w:val="0"/>
        </w:rPr>
      </w:pPr>
      <w:r>
        <w:rPr>
          <w:w w:val="95"/>
        </w:rPr>
        <w:t>第三节</w:t>
        <w:tab/>
      </w:r>
      <w:r>
        <w:rPr>
          <w:spacing w:val="1"/>
        </w:rPr>
        <w:t>沟通的过程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7" w:lineRule="auto" w:before="0"/>
        <w:ind w:right="198"/>
        <w:jc w:val="both"/>
      </w:pPr>
      <w:r>
        <w:rPr>
          <w:rFonts w:ascii="黑体" w:hAnsi="黑体" w:cs="黑体" w:eastAsia="黑体"/>
        </w:rPr>
        <w:t>第十九条</w:t>
      </w:r>
      <w:r>
        <w:rPr>
          <w:rFonts w:ascii="黑体" w:hAnsi="黑体" w:cs="黑体" w:eastAsia="黑体"/>
          <w:spacing w:val="136"/>
        </w:rPr>
        <w:t> </w:t>
      </w:r>
      <w:r>
        <w:rPr/>
        <w:t>注册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就沟</w:t>
      </w:r>
      <w:r>
        <w:rPr>
          <w:spacing w:val="-3"/>
        </w:rPr>
        <w:t>通的</w:t>
      </w:r>
      <w:r>
        <w:rPr/>
        <w:t>形式</w:t>
      </w:r>
      <w:r>
        <w:rPr>
          <w:spacing w:val="-94"/>
        </w:rPr>
        <w:t>、</w:t>
      </w:r>
      <w:r>
        <w:rPr>
          <w:spacing w:val="-3"/>
        </w:rPr>
        <w:t>时</w:t>
      </w:r>
      <w:r>
        <w:rPr/>
        <w:t>间安</w:t>
      </w:r>
      <w:r>
        <w:rPr>
          <w:spacing w:val="-3"/>
        </w:rPr>
        <w:t>排</w:t>
      </w:r>
      <w:r>
        <w:rPr/>
        <w:t>和</w:t>
      </w:r>
      <w:r>
        <w:rPr>
          <w:spacing w:val="-3"/>
        </w:rPr>
        <w:t>拟</w:t>
      </w:r>
      <w:r>
        <w:rPr/>
        <w:t>沟通的</w:t>
      </w:r>
      <w:r>
        <w:rPr/>
        <w:t> </w:t>
      </w:r>
      <w:r>
        <w:rPr>
          <w:spacing w:val="-1"/>
        </w:rPr>
        <w:t>基本内容与治理层沟通。</w:t>
      </w:r>
    </w:p>
    <w:p>
      <w:pPr>
        <w:pStyle w:val="BodyText"/>
        <w:spacing w:line="367" w:lineRule="auto" w:before="43"/>
        <w:ind w:right="198"/>
        <w:jc w:val="both"/>
      </w:pPr>
      <w:r>
        <w:rPr>
          <w:rFonts w:ascii="黑体" w:hAnsi="黑体" w:cs="黑体" w:eastAsia="黑体"/>
        </w:rPr>
        <w:t>第二十条</w:t>
      </w:r>
      <w:r>
        <w:rPr>
          <w:rFonts w:ascii="黑体" w:hAnsi="黑体" w:cs="黑体" w:eastAsia="黑体"/>
          <w:spacing w:val="136"/>
        </w:rPr>
        <w:t> </w:t>
      </w:r>
      <w:r>
        <w:rPr/>
        <w:t>对于</w:t>
      </w:r>
      <w:r>
        <w:rPr>
          <w:spacing w:val="-3"/>
        </w:rPr>
        <w:t>审</w:t>
      </w:r>
      <w:r>
        <w:rPr/>
        <w:t>计中发</w:t>
      </w:r>
      <w:r>
        <w:rPr>
          <w:spacing w:val="-3"/>
        </w:rPr>
        <w:t>现</w:t>
      </w:r>
      <w:r>
        <w:rPr/>
        <w:t>的重</w:t>
      </w:r>
      <w:r>
        <w:rPr>
          <w:spacing w:val="-3"/>
        </w:rPr>
        <w:t>大问</w:t>
      </w:r>
      <w:r>
        <w:rPr/>
        <w:t>题</w:t>
      </w:r>
      <w:r>
        <w:rPr>
          <w:spacing w:val="-94"/>
        </w:rPr>
        <w:t>，</w:t>
      </w:r>
      <w:r>
        <w:rPr/>
        <w:t>如</w:t>
      </w:r>
      <w:r>
        <w:rPr>
          <w:spacing w:val="-3"/>
        </w:rPr>
        <w:t>果</w:t>
      </w:r>
      <w:r>
        <w:rPr/>
        <w:t>根据</w:t>
      </w:r>
      <w:r>
        <w:rPr>
          <w:spacing w:val="-3"/>
        </w:rPr>
        <w:t>职</w:t>
      </w:r>
      <w:r>
        <w:rPr/>
        <w:t>业</w:t>
      </w:r>
      <w:r>
        <w:rPr>
          <w:spacing w:val="-3"/>
        </w:rPr>
        <w:t>判</w:t>
      </w:r>
      <w:r>
        <w:rPr/>
        <w:t>断认为</w:t>
      </w:r>
      <w:r>
        <w:rPr/>
        <w:t> </w:t>
      </w:r>
      <w:r>
        <w:rPr>
          <w:spacing w:val="5"/>
        </w:rPr>
        <w:t>采用口头形式沟通不适当，注册会计师应当以书面形式与治理层沟</w:t>
      </w:r>
      <w:r>
        <w:rPr>
          <w:spacing w:val="29"/>
        </w:rPr>
        <w:t> </w:t>
      </w:r>
      <w:r>
        <w:rPr>
          <w:spacing w:val="-1"/>
        </w:rPr>
        <w:t>通。书面沟通不必包括审计过程中的所有事项。</w:t>
      </w:r>
    </w:p>
    <w:p>
      <w:pPr>
        <w:pStyle w:val="BodyText"/>
        <w:spacing w:line="366" w:lineRule="auto" w:before="44"/>
        <w:ind w:right="198"/>
        <w:jc w:val="both"/>
      </w:pPr>
      <w:r>
        <w:rPr>
          <w:rFonts w:ascii="黑体" w:hAnsi="黑体" w:cs="黑体" w:eastAsia="黑体"/>
          <w:spacing w:val="5"/>
        </w:rPr>
        <w:t>第二十一条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注册会计师应当就本准则第十八条要求的注册会</w:t>
      </w:r>
      <w:r>
        <w:rPr>
          <w:spacing w:val="22"/>
        </w:rPr>
        <w:t> </w:t>
      </w:r>
      <w:r>
        <w:rPr>
          <w:spacing w:val="-1"/>
        </w:rPr>
        <w:t>计师的独立性，以书面形式与治理层沟通。</w:t>
      </w:r>
    </w:p>
    <w:p>
      <w:pPr>
        <w:pStyle w:val="BodyText"/>
        <w:tabs>
          <w:tab w:pos="2360" w:val="left" w:leader="none"/>
        </w:tabs>
        <w:spacing w:line="240" w:lineRule="auto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第二十二条</w:t>
        <w:tab/>
      </w:r>
      <w:r>
        <w:rPr>
          <w:spacing w:val="-1"/>
        </w:rPr>
        <w:t>注册会计师应当及时与治理层沟通。</w:t>
      </w:r>
    </w:p>
    <w:p>
      <w:pPr>
        <w:pStyle w:val="BodyText"/>
        <w:spacing w:line="366" w:lineRule="auto" w:before="192"/>
        <w:ind w:right="195"/>
        <w:jc w:val="both"/>
      </w:pPr>
      <w:r>
        <w:rPr>
          <w:rFonts w:ascii="黑体" w:hAnsi="黑体" w:cs="黑体" w:eastAsia="黑体"/>
          <w:spacing w:val="5"/>
        </w:rPr>
        <w:t>第二十三条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注册会计师应当评价其与治理层之间的双向沟通</w:t>
      </w:r>
      <w:r>
        <w:rPr>
          <w:spacing w:val="28"/>
        </w:rPr>
        <w:t> </w:t>
      </w:r>
      <w:r>
        <w:rPr/>
        <w:t>对实现</w:t>
      </w:r>
      <w:r>
        <w:rPr>
          <w:spacing w:val="-3"/>
        </w:rPr>
        <w:t>审</w:t>
      </w:r>
      <w:r>
        <w:rPr/>
        <w:t>计目</w:t>
      </w:r>
      <w:r>
        <w:rPr>
          <w:spacing w:val="-3"/>
        </w:rPr>
        <w:t>的是</w:t>
      </w:r>
      <w:r>
        <w:rPr/>
        <w:t>否充分</w:t>
      </w:r>
      <w:r>
        <w:rPr>
          <w:spacing w:val="-48"/>
        </w:rPr>
        <w:t>。</w:t>
      </w:r>
      <w:r>
        <w:rPr>
          <w:spacing w:val="-3"/>
        </w:rPr>
        <w:t>如</w:t>
      </w:r>
      <w:r>
        <w:rPr/>
        <w:t>果认</w:t>
      </w:r>
      <w:r>
        <w:rPr>
          <w:spacing w:val="-3"/>
        </w:rPr>
        <w:t>为</w:t>
      </w:r>
      <w:r>
        <w:rPr/>
        <w:t>双向沟</w:t>
      </w:r>
      <w:r>
        <w:rPr>
          <w:spacing w:val="-3"/>
        </w:rPr>
        <w:t>通</w:t>
      </w:r>
      <w:r>
        <w:rPr/>
        <w:t>不充分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/>
        <w:t> 当评价</w:t>
      </w:r>
      <w:r>
        <w:rPr>
          <w:spacing w:val="-3"/>
        </w:rPr>
        <w:t>其</w:t>
      </w:r>
      <w:r>
        <w:rPr/>
        <w:t>对重</w:t>
      </w:r>
      <w:r>
        <w:rPr>
          <w:spacing w:val="-3"/>
        </w:rPr>
        <w:t>大错</w:t>
      </w:r>
      <w:r>
        <w:rPr/>
        <w:t>报风险</w:t>
      </w:r>
      <w:r>
        <w:rPr>
          <w:spacing w:val="-3"/>
        </w:rPr>
        <w:t>评</w:t>
      </w:r>
      <w:r>
        <w:rPr/>
        <w:t>估以</w:t>
      </w:r>
      <w:r>
        <w:rPr>
          <w:spacing w:val="-3"/>
        </w:rPr>
        <w:t>及获</w:t>
      </w:r>
      <w:r>
        <w:rPr/>
        <w:t>取充分</w:t>
      </w:r>
      <w:r>
        <w:rPr>
          <w:spacing w:val="-97"/>
        </w:rPr>
        <w:t>、</w:t>
      </w:r>
      <w:r>
        <w:rPr/>
        <w:t>适当</w:t>
      </w:r>
      <w:r>
        <w:rPr>
          <w:spacing w:val="-3"/>
        </w:rPr>
        <w:t>的</w:t>
      </w:r>
      <w:r>
        <w:rPr/>
        <w:t>审</w:t>
      </w:r>
      <w:r>
        <w:rPr>
          <w:spacing w:val="-3"/>
        </w:rPr>
        <w:t>计</w:t>
      </w:r>
      <w:r>
        <w:rPr/>
        <w:t>证据的</w:t>
      </w:r>
      <w:r>
        <w:rPr>
          <w:spacing w:val="-3"/>
        </w:rPr>
        <w:t>能</w:t>
      </w:r>
      <w:r>
        <w:rPr/>
        <w:t>力</w:t>
      </w:r>
      <w:r>
        <w:rPr/>
        <w:t> </w:t>
      </w:r>
      <w:r>
        <w:rPr>
          <w:spacing w:val="-1"/>
        </w:rPr>
        <w:t>的影响，并采取适当措施。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2"/>
        <w:tabs>
          <w:tab w:pos="1286" w:val="left" w:leader="none"/>
        </w:tabs>
        <w:spacing w:line="240" w:lineRule="auto" w:before="193"/>
        <w:ind w:right="75"/>
        <w:jc w:val="center"/>
        <w:rPr>
          <w:b w:val="0"/>
          <w:bCs w:val="0"/>
        </w:rPr>
      </w:pPr>
      <w:r>
        <w:rPr>
          <w:w w:val="95"/>
        </w:rPr>
        <w:t>第四节</w:t>
        <w:tab/>
      </w:r>
      <w:r>
        <w:rPr>
          <w:spacing w:val="1"/>
        </w:rPr>
        <w:t>审计工作底稿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3"/>
        <w:rPr>
          <w:rFonts w:ascii="宋体" w:hAnsi="宋体" w:cs="宋体" w:eastAsia="宋体"/>
          <w:b/>
          <w:bCs/>
          <w:sz w:val="36"/>
          <w:szCs w:val="36"/>
        </w:rPr>
      </w:pPr>
    </w:p>
    <w:p>
      <w:pPr>
        <w:pStyle w:val="BodyText"/>
        <w:spacing w:line="368" w:lineRule="auto" w:before="0"/>
        <w:ind w:right="104"/>
        <w:jc w:val="both"/>
      </w:pPr>
      <w:r>
        <w:rPr>
          <w:rFonts w:ascii="黑体" w:hAnsi="黑体" w:cs="黑体" w:eastAsia="黑体"/>
          <w:spacing w:val="-1"/>
        </w:rPr>
        <w:t>第二十四条</w:t>
      </w:r>
      <w:r>
        <w:rPr>
          <w:rFonts w:ascii="黑体" w:hAnsi="黑体" w:cs="黑体" w:eastAsia="黑体"/>
          <w:spacing w:val="139"/>
        </w:rPr>
        <w:t> </w:t>
      </w:r>
      <w:r>
        <w:rPr>
          <w:spacing w:val="-1"/>
        </w:rPr>
        <w:t>如果本准则要求沟通的事项是以口头形式沟通的，</w:t>
      </w:r>
      <w:r>
        <w:rPr>
          <w:spacing w:val="24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当将</w:t>
      </w:r>
      <w:r>
        <w:rPr/>
        <w:t>其包括</w:t>
      </w:r>
      <w:r>
        <w:rPr>
          <w:spacing w:val="-3"/>
        </w:rPr>
        <w:t>在</w:t>
      </w:r>
      <w:r>
        <w:rPr/>
        <w:t>审计</w:t>
      </w:r>
      <w:r>
        <w:rPr>
          <w:spacing w:val="-3"/>
        </w:rPr>
        <w:t>工作</w:t>
      </w:r>
      <w:r>
        <w:rPr/>
        <w:t>底稿中</w:t>
      </w:r>
      <w:r>
        <w:rPr>
          <w:spacing w:val="-97"/>
        </w:rPr>
        <w:t>，</w:t>
      </w:r>
      <w:r>
        <w:rPr/>
        <w:t>并记</w:t>
      </w:r>
      <w:r>
        <w:rPr>
          <w:spacing w:val="-3"/>
        </w:rPr>
        <w:t>录</w:t>
      </w:r>
      <w:r>
        <w:rPr/>
        <w:t>沟</w:t>
      </w:r>
      <w:r>
        <w:rPr>
          <w:spacing w:val="-3"/>
        </w:rPr>
        <w:t>通</w:t>
      </w:r>
      <w:r>
        <w:rPr/>
        <w:t>的时间</w:t>
      </w:r>
      <w:r>
        <w:rPr>
          <w:spacing w:val="-3"/>
        </w:rPr>
        <w:t>和</w:t>
      </w:r>
      <w:r>
        <w:rPr/>
        <w:t>对</w:t>
      </w:r>
    </w:p>
    <w:p>
      <w:pPr>
        <w:spacing w:after="0" w:line="368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/>
        <w:t>象。</w:t>
      </w:r>
    </w:p>
    <w:p>
      <w:pPr>
        <w:pStyle w:val="BodyText"/>
        <w:spacing w:line="367" w:lineRule="auto" w:before="192"/>
        <w:ind w:right="0"/>
        <w:jc w:val="left"/>
      </w:pPr>
      <w:r>
        <w:rPr/>
        <w:t>如果本</w:t>
      </w:r>
      <w:r>
        <w:rPr>
          <w:spacing w:val="-3"/>
        </w:rPr>
        <w:t>准</w:t>
      </w:r>
      <w:r>
        <w:rPr/>
        <w:t>则要</w:t>
      </w:r>
      <w:r>
        <w:rPr>
          <w:spacing w:val="-3"/>
        </w:rPr>
        <w:t>求沟</w:t>
      </w:r>
      <w:r>
        <w:rPr/>
        <w:t>通的事</w:t>
      </w:r>
      <w:r>
        <w:rPr>
          <w:spacing w:val="-3"/>
        </w:rPr>
        <w:t>项</w:t>
      </w:r>
      <w:r>
        <w:rPr/>
        <w:t>是以</w:t>
      </w:r>
      <w:r>
        <w:rPr>
          <w:spacing w:val="-3"/>
        </w:rPr>
        <w:t>书面</w:t>
      </w:r>
      <w:r>
        <w:rPr/>
        <w:t>形式沟</w:t>
      </w:r>
      <w:r>
        <w:rPr>
          <w:spacing w:val="-3"/>
        </w:rPr>
        <w:t>通</w:t>
      </w:r>
      <w:r>
        <w:rPr/>
        <w:t>的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计师应</w:t>
      </w:r>
      <w:r>
        <w:rPr/>
        <w:t> </w:t>
      </w:r>
      <w:r>
        <w:rPr>
          <w:spacing w:val="-2"/>
        </w:rPr>
        <w:t>当保存一份沟通文件的副本，作为审计工作底稿的一部分。</w:t>
      </w:r>
    </w:p>
    <w:p>
      <w:pPr>
        <w:spacing w:after="0" w:line="367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54" w:lineRule="exact" w:before="0"/>
        <w:ind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附录</w:t>
      </w:r>
      <w:r>
        <w:rPr>
          <w:rFonts w:ascii="黑体" w:hAnsi="黑体" w:cs="黑体" w:eastAsia="黑体"/>
          <w:spacing w:val="-142"/>
        </w:rPr>
        <w:t>：</w:t>
      </w:r>
      <w:r>
        <w:rPr/>
        <w:t>（参</w:t>
      </w:r>
      <w:r>
        <w:rPr>
          <w:spacing w:val="-3"/>
        </w:rPr>
        <w:t>见</w:t>
      </w:r>
      <w:r>
        <w:rPr/>
        <w:t>本准</w:t>
      </w:r>
      <w:r>
        <w:rPr>
          <w:spacing w:val="-3"/>
        </w:rPr>
        <w:t>则</w:t>
      </w:r>
      <w:r>
        <w:rPr/>
        <w:t>第四条</w:t>
      </w:r>
      <w:r>
        <w:rPr>
          <w:rFonts w:ascii="黑体" w:hAnsi="黑体" w:cs="黑体" w:eastAsia="黑体"/>
        </w:rPr>
        <w:t>）</w:t>
      </w:r>
    </w:p>
    <w:p>
      <w:pPr>
        <w:spacing w:line="240" w:lineRule="auto" w:before="0"/>
        <w:rPr>
          <w:rFonts w:ascii="黑体" w:hAnsi="黑体" w:cs="黑体" w:eastAsia="黑体"/>
          <w:sz w:val="28"/>
          <w:szCs w:val="28"/>
        </w:rPr>
      </w:pPr>
    </w:p>
    <w:p>
      <w:pPr>
        <w:spacing w:line="240" w:lineRule="auto" w:before="1"/>
        <w:rPr>
          <w:rFonts w:ascii="黑体" w:hAnsi="黑体" w:cs="黑体" w:eastAsia="黑体"/>
          <w:sz w:val="25"/>
          <w:szCs w:val="25"/>
        </w:rPr>
      </w:pPr>
    </w:p>
    <w:p>
      <w:pPr>
        <w:pStyle w:val="Heading2"/>
        <w:spacing w:line="268" w:lineRule="auto"/>
        <w:ind w:left="1381" w:right="819"/>
        <w:jc w:val="center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  <w:w w:val="95"/>
        </w:rPr>
        <w:t>质量控制准则和其他审计准则对与治理层沟通的</w:t>
      </w:r>
      <w:r>
        <w:rPr>
          <w:rFonts w:ascii="Microsoft JhengHei" w:hAnsi="Microsoft JhengHei" w:cs="Microsoft JhengHei" w:eastAsia="Microsoft JhengHei"/>
          <w:spacing w:val="36"/>
          <w:w w:val="99"/>
        </w:rPr>
        <w:t> </w:t>
      </w:r>
      <w:r>
        <w:rPr>
          <w:rFonts w:ascii="Microsoft JhengHei" w:hAnsi="Microsoft JhengHei" w:cs="Microsoft JhengHei" w:eastAsia="Microsoft JhengHei"/>
          <w:spacing w:val="2"/>
        </w:rPr>
        <w:t>具</w:t>
      </w:r>
      <w:r>
        <w:rPr>
          <w:rFonts w:ascii="Microsoft JhengHei" w:hAnsi="Microsoft JhengHei" w:cs="Microsoft JhengHei" w:eastAsia="Microsoft JhengHei"/>
        </w:rPr>
        <w:t>体</w:t>
      </w:r>
      <w:r>
        <w:rPr>
          <w:rFonts w:ascii="Microsoft JhengHei" w:hAnsi="Microsoft JhengHei" w:cs="Microsoft JhengHei" w:eastAsia="Microsoft JhengHei"/>
          <w:spacing w:val="2"/>
        </w:rPr>
        <w:t>要</w:t>
      </w:r>
      <w:r>
        <w:rPr>
          <w:rFonts w:ascii="Microsoft JhengHei" w:hAnsi="Microsoft JhengHei" w:cs="Microsoft JhengHei" w:eastAsia="Microsoft JhengHei"/>
        </w:rPr>
        <w:t>求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spacing w:line="240" w:lineRule="auto" w:before="5"/>
        <w:rPr>
          <w:rFonts w:ascii="Microsoft JhengHei" w:hAnsi="Microsoft JhengHei" w:cs="Microsoft JhengHei" w:eastAsia="Microsoft JhengHei"/>
          <w:b/>
          <w:bCs/>
          <w:sz w:val="42"/>
          <w:szCs w:val="42"/>
        </w:rPr>
      </w:pPr>
    </w:p>
    <w:p>
      <w:pPr>
        <w:pStyle w:val="BodyText"/>
        <w:spacing w:line="360" w:lineRule="auto" w:before="0"/>
        <w:ind w:right="195"/>
        <w:jc w:val="both"/>
      </w:pPr>
      <w:r>
        <w:rPr>
          <w:spacing w:val="-1"/>
        </w:rPr>
        <w:t>《质量控制准则第</w:t>
      </w:r>
      <w:r>
        <w:rPr>
          <w:spacing w:val="-48"/>
        </w:rPr>
        <w:t> </w:t>
      </w:r>
      <w:r>
        <w:rPr>
          <w:rFonts w:ascii="Times New Roman" w:hAnsi="Times New Roman" w:cs="Times New Roman" w:eastAsia="Times New Roman"/>
          <w:spacing w:val="-1"/>
        </w:rPr>
        <w:t>5101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会计师事务所对执行财务报表审</w:t>
      </w:r>
      <w:r>
        <w:rPr>
          <w:spacing w:val="25"/>
        </w:rPr>
        <w:t> </w:t>
      </w:r>
      <w:r>
        <w:rPr/>
        <w:t>计和审阅</w:t>
      </w:r>
      <w:r>
        <w:rPr>
          <w:spacing w:val="-51"/>
        </w:rPr>
        <w:t>、</w:t>
      </w:r>
      <w:r>
        <w:rPr/>
        <w:t>其他</w:t>
      </w:r>
      <w:r>
        <w:rPr>
          <w:spacing w:val="-3"/>
        </w:rPr>
        <w:t>鉴</w:t>
      </w:r>
      <w:r>
        <w:rPr/>
        <w:t>证和相</w:t>
      </w:r>
      <w:r>
        <w:rPr>
          <w:spacing w:val="-3"/>
        </w:rPr>
        <w:t>关</w:t>
      </w:r>
      <w:r>
        <w:rPr/>
        <w:t>服务</w:t>
      </w:r>
      <w:r>
        <w:rPr>
          <w:spacing w:val="-3"/>
        </w:rPr>
        <w:t>业务</w:t>
      </w:r>
      <w:r>
        <w:rPr/>
        <w:t>实施的</w:t>
      </w:r>
      <w:r>
        <w:rPr>
          <w:spacing w:val="-3"/>
        </w:rPr>
        <w:t>质</w:t>
      </w:r>
      <w:r>
        <w:rPr/>
        <w:t>量控制</w:t>
      </w:r>
      <w:r>
        <w:rPr>
          <w:spacing w:val="-51"/>
        </w:rPr>
        <w:t>》</w:t>
      </w:r>
      <w:r>
        <w:rPr/>
        <w:t>和下列</w:t>
      </w:r>
      <w:r>
        <w:rPr>
          <w:spacing w:val="-3"/>
        </w:rPr>
        <w:t>审</w:t>
      </w:r>
      <w:r>
        <w:rPr/>
        <w:t>计准</w:t>
      </w:r>
      <w:r>
        <w:rPr/>
        <w:t> 则要求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与治理</w:t>
      </w:r>
      <w:r>
        <w:rPr>
          <w:spacing w:val="-3"/>
        </w:rPr>
        <w:t>层</w:t>
      </w:r>
      <w:r>
        <w:rPr/>
        <w:t>沟通</w:t>
      </w:r>
      <w:r>
        <w:rPr>
          <w:spacing w:val="-3"/>
        </w:rPr>
        <w:t>特定</w:t>
      </w:r>
      <w:r>
        <w:rPr/>
        <w:t>事项</w:t>
      </w:r>
      <w:r>
        <w:rPr>
          <w:spacing w:val="-94"/>
        </w:rPr>
        <w:t>，</w:t>
      </w:r>
      <w:r>
        <w:rPr>
          <w:spacing w:val="-3"/>
        </w:rPr>
        <w:t>但</w:t>
      </w:r>
      <w:r>
        <w:rPr/>
        <w:t>其规</w:t>
      </w:r>
      <w:r>
        <w:rPr>
          <w:spacing w:val="-3"/>
        </w:rPr>
        <w:t>定</w:t>
      </w:r>
      <w:r>
        <w:rPr/>
        <w:t>并</w:t>
      </w:r>
      <w:r>
        <w:rPr>
          <w:spacing w:val="-3"/>
        </w:rPr>
        <w:t>不</w:t>
      </w:r>
      <w:r>
        <w:rPr/>
        <w:t>影响本</w:t>
      </w:r>
      <w:r>
        <w:rPr>
          <w:spacing w:val="-3"/>
        </w:rPr>
        <w:t>准</w:t>
      </w:r>
      <w:r>
        <w:rPr/>
        <w:t>则</w:t>
      </w:r>
      <w:r>
        <w:rPr/>
        <w:t> </w:t>
      </w:r>
      <w:r>
        <w:rPr>
          <w:spacing w:val="-1"/>
        </w:rPr>
        <w:t>的普遍适用性：</w:t>
      </w:r>
    </w:p>
    <w:p>
      <w:pPr>
        <w:pStyle w:val="BodyText"/>
        <w:spacing w:line="357" w:lineRule="auto" w:before="52"/>
        <w:ind w:right="191"/>
        <w:jc w:val="both"/>
      </w:pPr>
      <w:r>
        <w:rPr>
          <w:rFonts w:ascii="Times New Roman" w:hAnsi="Times New Roman" w:cs="Times New Roman" w:eastAsia="Times New Roman"/>
          <w:spacing w:val="-1"/>
        </w:rPr>
        <w:t>1.</w:t>
      </w:r>
      <w:r>
        <w:rPr>
          <w:spacing w:val="-1"/>
        </w:rPr>
        <w:t>《中国注册会计师审计准则第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4"/>
        </w:rPr>
        <w:t>1141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财务报表审计中与</w:t>
      </w:r>
      <w:r>
        <w:rPr>
          <w:spacing w:val="28"/>
        </w:rPr>
        <w:t> </w:t>
      </w:r>
      <w:r>
        <w:rPr>
          <w:spacing w:val="-4"/>
        </w:rPr>
        <w:t>舞弊相关的责任》第二十二条，第四十二条第（一）项，第四十四条</w:t>
      </w:r>
      <w:r>
        <w:rPr>
          <w:spacing w:val="21"/>
        </w:rPr>
        <w:t> </w:t>
      </w:r>
      <w:r>
        <w:rPr>
          <w:spacing w:val="-1"/>
        </w:rPr>
        <w:t>至第四十六条；</w:t>
      </w:r>
    </w:p>
    <w:p>
      <w:pPr>
        <w:pStyle w:val="BodyText"/>
        <w:spacing w:line="346" w:lineRule="auto" w:before="56"/>
        <w:ind w:right="102"/>
        <w:jc w:val="both"/>
      </w:pPr>
      <w:r>
        <w:rPr>
          <w:rFonts w:ascii="Times New Roman" w:hAnsi="Times New Roman" w:cs="Times New Roman" w:eastAsia="Times New Roman"/>
          <w:spacing w:val="-1"/>
        </w:rPr>
        <w:t>2.</w:t>
      </w:r>
      <w:r>
        <w:rPr>
          <w:spacing w:val="-1"/>
        </w:rPr>
        <w:t>《中国注册会计师审计准则第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4"/>
        </w:rPr>
        <w:t>1142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财务报表审计中对</w:t>
      </w:r>
      <w:r>
        <w:rPr>
          <w:spacing w:val="28"/>
        </w:rPr>
        <w:t> </w:t>
      </w:r>
      <w:r>
        <w:rPr>
          <w:spacing w:val="-1"/>
        </w:rPr>
        <w:t>法律法规的考虑》第十四条，第十九条，第二十二条至第二十四条；</w:t>
      </w:r>
    </w:p>
    <w:p>
      <w:pPr>
        <w:pStyle w:val="BodyText"/>
        <w:spacing w:line="346" w:lineRule="auto" w:before="71"/>
        <w:ind w:right="196"/>
        <w:jc w:val="both"/>
      </w:pPr>
      <w:r>
        <w:rPr>
          <w:rFonts w:ascii="Times New Roman" w:hAnsi="Times New Roman" w:cs="Times New Roman" w:eastAsia="Times New Roman"/>
          <w:spacing w:val="-1"/>
        </w:rPr>
        <w:t>3.</w:t>
      </w:r>
      <w:r>
        <w:rPr>
          <w:spacing w:val="-1"/>
        </w:rPr>
        <w:t>《中国注册会计师审计准则第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4"/>
        </w:rPr>
        <w:t>1152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向治理层和管理层</w:t>
      </w:r>
      <w:r>
        <w:rPr>
          <w:spacing w:val="28"/>
        </w:rPr>
        <w:t> </w:t>
      </w:r>
      <w:r>
        <w:rPr>
          <w:spacing w:val="-2"/>
        </w:rPr>
        <w:t>通报内部控制缺陷》第十条；</w:t>
      </w:r>
      <w:r>
        <w:rPr/>
      </w:r>
    </w:p>
    <w:p>
      <w:pPr>
        <w:pStyle w:val="BodyText"/>
        <w:spacing w:line="348" w:lineRule="auto" w:before="68"/>
        <w:ind w:right="196"/>
        <w:jc w:val="both"/>
      </w:pPr>
      <w:r>
        <w:rPr>
          <w:rFonts w:ascii="Times New Roman" w:hAnsi="Times New Roman" w:cs="Times New Roman" w:eastAsia="Times New Roman"/>
          <w:spacing w:val="-1"/>
        </w:rPr>
        <w:t>4.</w:t>
      </w:r>
      <w:r>
        <w:rPr>
          <w:spacing w:val="-1"/>
        </w:rPr>
        <w:t>《中国注册会计师审计准则第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  <w:spacing w:val="-2"/>
        </w:rPr>
        <w:t>1251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评价审计过程中识</w:t>
      </w:r>
      <w:r>
        <w:rPr>
          <w:spacing w:val="23"/>
        </w:rPr>
        <w:t> </w:t>
      </w:r>
      <w:r>
        <w:rPr>
          <w:spacing w:val="-2"/>
        </w:rPr>
        <w:t>别出的错报》第十三条和第十四条；</w:t>
      </w:r>
      <w:r>
        <w:rPr/>
      </w:r>
    </w:p>
    <w:p>
      <w:pPr>
        <w:pStyle w:val="BodyText"/>
        <w:spacing w:line="240" w:lineRule="auto" w:before="66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5.</w:t>
      </w:r>
      <w:r>
        <w:rPr>
          <w:spacing w:val="-1"/>
        </w:rPr>
        <w:t>《中国注册会计师审计准则第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1312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函证》第十六条；</w:t>
      </w:r>
    </w:p>
    <w:p>
      <w:pPr>
        <w:pStyle w:val="BodyText"/>
        <w:spacing w:line="347" w:lineRule="auto" w:before="171"/>
        <w:ind w:right="196"/>
        <w:jc w:val="both"/>
      </w:pPr>
      <w:r>
        <w:rPr>
          <w:rFonts w:ascii="Times New Roman" w:hAnsi="Times New Roman" w:cs="Times New Roman" w:eastAsia="Times New Roman"/>
          <w:spacing w:val="-1"/>
        </w:rPr>
        <w:t>6.</w:t>
      </w:r>
      <w:r>
        <w:rPr>
          <w:spacing w:val="-1"/>
        </w:rPr>
        <w:t>《中国注册会计师审计准则第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  <w:spacing w:val="-2"/>
        </w:rPr>
        <w:t>1323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关联方》第二十八</w:t>
      </w:r>
      <w:r>
        <w:rPr>
          <w:spacing w:val="23"/>
        </w:rPr>
        <w:t> </w:t>
      </w:r>
      <w:r>
        <w:rPr/>
        <w:t>条；</w:t>
      </w:r>
    </w:p>
    <w:p>
      <w:pPr>
        <w:pStyle w:val="BodyText"/>
        <w:spacing w:line="346" w:lineRule="auto" w:before="67"/>
        <w:ind w:right="196"/>
        <w:jc w:val="both"/>
      </w:pPr>
      <w:r>
        <w:rPr>
          <w:rFonts w:ascii="Times New Roman" w:hAnsi="Times New Roman" w:cs="Times New Roman" w:eastAsia="Times New Roman"/>
          <w:spacing w:val="-1"/>
        </w:rPr>
        <w:t>7.</w:t>
      </w:r>
      <w:r>
        <w:rPr>
          <w:spacing w:val="-1"/>
        </w:rPr>
        <w:t>《中国注册会计师审计准则第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  <w:spacing w:val="-2"/>
        </w:rPr>
        <w:t>1324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持续经营》第二十</w:t>
      </w:r>
      <w:r>
        <w:rPr>
          <w:spacing w:val="23"/>
        </w:rPr>
        <w:t> </w:t>
      </w:r>
      <w:r>
        <w:rPr/>
        <w:t>四条；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8.</w:t>
      </w:r>
      <w:r>
        <w:rPr>
          <w:spacing w:val="-1"/>
        </w:rPr>
        <w:t>《中国注册会计师审计准则第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  <w:spacing w:val="-2"/>
        </w:rPr>
        <w:t>1331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首次审计业务涉及</w:t>
      </w:r>
    </w:p>
    <w:p>
      <w:pPr>
        <w:spacing w:after="0" w:line="240" w:lineRule="auto"/>
        <w:jc w:val="left"/>
        <w:sectPr>
          <w:pgSz w:w="11910" w:h="16840"/>
          <w:pgMar w:header="0" w:footer="977" w:top="1520" w:bottom="1160" w:left="1680" w:right="160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的期初余额》第九条；</w:t>
      </w:r>
    </w:p>
    <w:p>
      <w:pPr>
        <w:pStyle w:val="BodyText"/>
        <w:spacing w:line="357" w:lineRule="auto" w:before="192"/>
        <w:ind w:right="111"/>
        <w:jc w:val="both"/>
      </w:pPr>
      <w:r>
        <w:rPr>
          <w:rFonts w:ascii="Times New Roman" w:hAnsi="Times New Roman" w:cs="Times New Roman" w:eastAsia="Times New Roman"/>
          <w:spacing w:val="-1"/>
        </w:rPr>
        <w:t>9.</w:t>
      </w:r>
      <w:r>
        <w:rPr>
          <w:spacing w:val="-1"/>
        </w:rPr>
        <w:t>《中国注册会计师审计准则第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  <w:spacing w:val="-2"/>
        </w:rPr>
        <w:t>1332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期后事项》第十条</w:t>
      </w:r>
      <w:r>
        <w:rPr>
          <w:spacing w:val="23"/>
        </w:rPr>
        <w:t> </w:t>
      </w:r>
      <w:r>
        <w:rPr>
          <w:spacing w:val="-5"/>
        </w:rPr>
        <w:t>第二款第（二）项和第（三）项，第十三条第二款第（一）项，第十</w:t>
      </w:r>
      <w:r>
        <w:rPr>
          <w:spacing w:val="57"/>
        </w:rPr>
        <w:t> </w:t>
      </w:r>
      <w:r>
        <w:rPr>
          <w:spacing w:val="-2"/>
        </w:rPr>
        <w:t>六条第（二）项，第十七条第二款第（一）项，第二十条；</w:t>
      </w:r>
    </w:p>
    <w:p>
      <w:pPr>
        <w:pStyle w:val="BodyText"/>
        <w:spacing w:line="347" w:lineRule="auto" w:before="56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10</w:t>
      </w:r>
      <w:r>
        <w:rPr>
          <w:rFonts w:ascii="Times New Roman" w:hAnsi="Times New Roman" w:cs="Times New Roman" w:eastAsia="Times New Roman"/>
          <w:spacing w:val="-27"/>
        </w:rPr>
        <w:t>.</w:t>
      </w:r>
      <w:r>
        <w:rPr/>
        <w:t>《中国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14</w:t>
      </w:r>
      <w:r>
        <w:rPr>
          <w:rFonts w:ascii="Times New Roman" w:hAnsi="Times New Roman" w:cs="Times New Roman" w:eastAsia="Times New Roman"/>
        </w:rPr>
        <w:t>01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对集团</w:t>
      </w:r>
      <w:r>
        <w:rPr>
          <w:spacing w:val="-3"/>
        </w:rPr>
        <w:t>财务</w:t>
      </w:r>
      <w:r>
        <w:rPr/>
        <w:t>报表审</w:t>
      </w:r>
      <w:r>
        <w:rPr/>
        <w:t> </w:t>
      </w:r>
      <w:r>
        <w:rPr>
          <w:spacing w:val="-2"/>
        </w:rPr>
        <w:t>计的特殊考虑》第六十二条；</w:t>
      </w:r>
      <w:r>
        <w:rPr/>
      </w:r>
    </w:p>
    <w:p>
      <w:pPr>
        <w:pStyle w:val="BodyText"/>
        <w:spacing w:line="346" w:lineRule="auto" w:before="67"/>
        <w:ind w:right="114"/>
        <w:jc w:val="both"/>
      </w:pPr>
      <w:r>
        <w:rPr>
          <w:rFonts w:ascii="Times New Roman" w:hAnsi="Times New Roman" w:cs="Times New Roman" w:eastAsia="Times New Roman"/>
          <w:spacing w:val="-3"/>
        </w:rPr>
        <w:t>11.</w:t>
      </w:r>
      <w:r>
        <w:rPr>
          <w:spacing w:val="-3"/>
        </w:rPr>
        <w:t>《中国注册会计师审计准则第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1502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在审计报告中发表</w:t>
      </w:r>
      <w:r>
        <w:rPr>
          <w:spacing w:val="33"/>
        </w:rPr>
        <w:t> </w:t>
      </w:r>
      <w:r>
        <w:rPr>
          <w:spacing w:val="-1"/>
        </w:rPr>
        <w:t>非无保留意见》第十三条、第十五条、第二十条和第三十一条；</w:t>
      </w:r>
    </w:p>
    <w:p>
      <w:pPr>
        <w:pStyle w:val="BodyText"/>
        <w:spacing w:line="346" w:lineRule="auto" w:before="71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12</w:t>
      </w:r>
      <w:r>
        <w:rPr>
          <w:rFonts w:ascii="Times New Roman" w:hAnsi="Times New Roman" w:cs="Times New Roman" w:eastAsia="Times New Roman"/>
          <w:spacing w:val="-27"/>
        </w:rPr>
        <w:t>.</w:t>
      </w:r>
      <w:r>
        <w:rPr/>
        <w:t>《中国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03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在审计</w:t>
      </w:r>
      <w:r>
        <w:rPr>
          <w:spacing w:val="-3"/>
        </w:rPr>
        <w:t>报告</w:t>
      </w:r>
      <w:r>
        <w:rPr/>
        <w:t>中增加</w:t>
      </w:r>
      <w:r>
        <w:rPr/>
        <w:t> </w:t>
      </w:r>
      <w:r>
        <w:rPr>
          <w:spacing w:val="-2"/>
        </w:rPr>
        <w:t>强调事项段和其他事项段》第十三条；</w:t>
      </w:r>
      <w:r>
        <w:rPr/>
      </w:r>
    </w:p>
    <w:p>
      <w:pPr>
        <w:pStyle w:val="BodyText"/>
        <w:spacing w:line="347" w:lineRule="auto" w:before="68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13</w:t>
      </w:r>
      <w:r>
        <w:rPr>
          <w:rFonts w:ascii="Times New Roman" w:hAnsi="Times New Roman" w:cs="Times New Roman" w:eastAsia="Times New Roman"/>
          <w:spacing w:val="-27"/>
        </w:rPr>
        <w:t>.</w:t>
      </w:r>
      <w:r>
        <w:rPr/>
        <w:t>《中国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04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在审计</w:t>
      </w:r>
      <w:r>
        <w:rPr>
          <w:spacing w:val="-3"/>
        </w:rPr>
        <w:t>报告</w:t>
      </w:r>
      <w:r>
        <w:rPr/>
        <w:t>中沟通</w:t>
      </w:r>
      <w:r>
        <w:rPr/>
        <w:t> </w:t>
      </w:r>
      <w:r>
        <w:rPr>
          <w:spacing w:val="-1"/>
        </w:rPr>
        <w:t>关键审计事项》第十七条；</w:t>
      </w:r>
    </w:p>
    <w:p>
      <w:pPr>
        <w:pStyle w:val="BodyText"/>
        <w:spacing w:line="346" w:lineRule="auto" w:before="67"/>
        <w:ind w:right="114"/>
        <w:jc w:val="both"/>
      </w:pPr>
      <w:r>
        <w:rPr>
          <w:rFonts w:ascii="Times New Roman" w:hAnsi="Times New Roman" w:cs="Times New Roman" w:eastAsia="Times New Roman"/>
          <w:spacing w:val="-2"/>
        </w:rPr>
        <w:t>14.</w:t>
      </w:r>
      <w:r>
        <w:rPr>
          <w:spacing w:val="-2"/>
        </w:rPr>
        <w:t>《中国注册会计师审计准则第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4"/>
        </w:rPr>
        <w:t>1511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2"/>
        </w:rPr>
        <w:t>号</w:t>
      </w:r>
      <w:r>
        <w:rPr>
          <w:rFonts w:ascii="Times New Roman" w:hAnsi="Times New Roman" w:cs="Times New Roman" w:eastAsia="Times New Roman"/>
          <w:spacing w:val="-2"/>
        </w:rPr>
        <w:t>——</w:t>
      </w:r>
      <w:r>
        <w:rPr>
          <w:spacing w:val="-2"/>
        </w:rPr>
        <w:t>比较信息：对应数</w:t>
      </w:r>
      <w:r>
        <w:rPr>
          <w:spacing w:val="49"/>
        </w:rPr>
        <w:t> </w:t>
      </w:r>
      <w:r>
        <w:rPr>
          <w:spacing w:val="-1"/>
        </w:rPr>
        <w:t>据和比较财务报表》第二十一条；</w:t>
      </w:r>
    </w:p>
    <w:p>
      <w:pPr>
        <w:pStyle w:val="BodyText"/>
        <w:spacing w:line="346" w:lineRule="auto" w:before="71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15</w:t>
      </w:r>
      <w:r>
        <w:rPr>
          <w:rFonts w:ascii="Times New Roman" w:hAnsi="Times New Roman" w:cs="Times New Roman" w:eastAsia="Times New Roman"/>
          <w:spacing w:val="-27"/>
        </w:rPr>
        <w:t>.</w:t>
      </w:r>
      <w:r>
        <w:rPr/>
        <w:t>《中国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21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注册会</w:t>
      </w:r>
      <w:r>
        <w:rPr>
          <w:spacing w:val="-3"/>
        </w:rPr>
        <w:t>计师</w:t>
      </w:r>
      <w:r>
        <w:rPr/>
        <w:t>对其他</w:t>
      </w:r>
      <w:r>
        <w:rPr/>
        <w:t> </w:t>
      </w:r>
      <w:r>
        <w:rPr>
          <w:spacing w:val="-1"/>
        </w:rPr>
        <w:t>信息的责任》第十八条至第二十条；</w:t>
      </w:r>
    </w:p>
    <w:p>
      <w:pPr>
        <w:pStyle w:val="BodyText"/>
        <w:spacing w:line="357" w:lineRule="auto" w:before="68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16</w:t>
      </w:r>
      <w:r>
        <w:rPr>
          <w:rFonts w:ascii="Times New Roman" w:hAnsi="Times New Roman" w:cs="Times New Roman" w:eastAsia="Times New Roman"/>
          <w:spacing w:val="-27"/>
        </w:rPr>
        <w:t>.</w:t>
      </w:r>
      <w:r>
        <w:rPr/>
        <w:t>《质量</w:t>
      </w:r>
      <w:r>
        <w:rPr>
          <w:spacing w:val="-3"/>
        </w:rPr>
        <w:t>控</w:t>
      </w:r>
      <w:r>
        <w:rPr/>
        <w:t>制准</w:t>
      </w:r>
      <w:r>
        <w:rPr>
          <w:spacing w:val="-3"/>
        </w:rPr>
        <w:t>则</w:t>
      </w:r>
      <w:r>
        <w:rPr/>
        <w:t>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10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会计师事务</w:t>
      </w:r>
      <w:r>
        <w:rPr>
          <w:spacing w:val="-3"/>
        </w:rPr>
        <w:t>所</w:t>
      </w:r>
      <w:r>
        <w:rPr/>
        <w:t>对执</w:t>
      </w:r>
      <w:r>
        <w:rPr>
          <w:spacing w:val="-3"/>
        </w:rPr>
        <w:t>行财</w:t>
      </w:r>
      <w:r>
        <w:rPr/>
        <w:t>务报表</w:t>
      </w:r>
      <w:r>
        <w:rPr/>
        <w:t> 审计和</w:t>
      </w:r>
      <w:r>
        <w:rPr>
          <w:spacing w:val="-3"/>
        </w:rPr>
        <w:t>审</w:t>
      </w:r>
      <w:r>
        <w:rPr/>
        <w:t>阅</w:t>
      </w:r>
      <w:r>
        <w:rPr>
          <w:spacing w:val="-48"/>
        </w:rPr>
        <w:t>、</w:t>
      </w:r>
      <w:r>
        <w:rPr/>
        <w:t>其</w:t>
      </w:r>
      <w:r>
        <w:rPr>
          <w:spacing w:val="-3"/>
        </w:rPr>
        <w:t>他</w:t>
      </w:r>
      <w:r>
        <w:rPr/>
        <w:t>鉴证和</w:t>
      </w:r>
      <w:r>
        <w:rPr>
          <w:spacing w:val="-3"/>
        </w:rPr>
        <w:t>相</w:t>
      </w:r>
      <w:r>
        <w:rPr/>
        <w:t>关服</w:t>
      </w:r>
      <w:r>
        <w:rPr>
          <w:spacing w:val="-3"/>
        </w:rPr>
        <w:t>务业</w:t>
      </w:r>
      <w:r>
        <w:rPr/>
        <w:t>务实施</w:t>
      </w:r>
      <w:r>
        <w:rPr>
          <w:spacing w:val="-3"/>
        </w:rPr>
        <w:t>的</w:t>
      </w:r>
      <w:r>
        <w:rPr/>
        <w:t>质量</w:t>
      </w:r>
      <w:r>
        <w:rPr>
          <w:spacing w:val="-3"/>
        </w:rPr>
        <w:t>控制</w:t>
      </w:r>
      <w:r>
        <w:rPr>
          <w:spacing w:val="-48"/>
        </w:rPr>
        <w:t>》</w:t>
      </w:r>
      <w:r>
        <w:rPr/>
        <w:t>第四十</w:t>
      </w:r>
      <w:r>
        <w:rPr>
          <w:spacing w:val="-3"/>
        </w:rPr>
        <w:t>五</w:t>
      </w:r>
      <w:r>
        <w:rPr/>
        <w:t>条</w:t>
      </w:r>
      <w:r>
        <w:rPr/>
        <w:t> </w:t>
      </w:r>
      <w:r>
        <w:rPr>
          <w:spacing w:val="-1"/>
        </w:rPr>
        <w:t>第（一）项。</w:t>
      </w:r>
    </w:p>
    <w:sectPr>
      <w:pgSz w:w="11910" w:h="16840"/>
      <w:pgMar w:header="0" w:footer="977" w:top="154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489990pt;margin-top:782.077942pt;width:8.5pt;height:11pt;mso-position-horizontal-relative:page;mso-position-vertical-relative:page;z-index:-515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8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宋体" w:hAnsi="宋体" w:eastAsia="宋体"/>
      <w:b/>
      <w:bCs/>
      <w:sz w:val="44"/>
      <w:szCs w:val="4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宋体" w:hAnsi="宋体" w:eastAsia="宋体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黑体" w:hAnsi="黑体" w:eastAsia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cicpa</dc:creator>
  <dc:title>中国注册会计师审计准则第1151号</dc:title>
  <dcterms:created xsi:type="dcterms:W3CDTF">2019-04-10T14:06:24Z</dcterms:created>
  <dcterms:modified xsi:type="dcterms:W3CDTF">2019-04-10T14:06:24Z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