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AF295" w14:textId="77777777" w:rsidR="000D2FFF" w:rsidRPr="000D2FFF" w:rsidRDefault="000D2FFF" w:rsidP="000D2FFF">
      <w:pPr>
        <w:widowControl/>
        <w:shd w:val="clear" w:color="auto" w:fill="FFFFFF"/>
        <w:spacing w:line="525" w:lineRule="atLeast"/>
        <w:jc w:val="center"/>
        <w:outlineLvl w:val="0"/>
        <w:rPr>
          <w:rFonts w:ascii="宋体" w:hAnsi="宋体" w:cs="宋体"/>
          <w:b/>
          <w:bCs/>
          <w:color w:val="C61F16"/>
          <w:kern w:val="36"/>
          <w:sz w:val="24"/>
          <w:szCs w:val="24"/>
        </w:rPr>
      </w:pPr>
      <w:r w:rsidRPr="000D2FFF">
        <w:rPr>
          <w:rFonts w:ascii="宋体" w:hAnsi="宋体" w:cs="宋体" w:hint="eastAsia"/>
          <w:b/>
          <w:bCs/>
          <w:color w:val="C61F16"/>
          <w:kern w:val="36"/>
          <w:sz w:val="24"/>
          <w:szCs w:val="24"/>
        </w:rPr>
        <w:t>中评协关于印发《人民法院委托司法执行财产处置资产评估指导意见》的通知</w:t>
      </w:r>
    </w:p>
    <w:p w14:paraId="0F08E9AA" w14:textId="77777777" w:rsidR="000D2FFF" w:rsidRPr="000D2FFF" w:rsidRDefault="000D2FFF" w:rsidP="000D2FFF">
      <w:pPr>
        <w:widowControl/>
        <w:shd w:val="clear" w:color="auto" w:fill="E7E7E7"/>
        <w:spacing w:line="450" w:lineRule="atLeast"/>
        <w:jc w:val="center"/>
        <w:rPr>
          <w:rFonts w:ascii="宋体" w:hAnsi="宋体" w:cs="宋体" w:hint="eastAsia"/>
          <w:color w:val="000000"/>
          <w:kern w:val="0"/>
          <w:sz w:val="18"/>
          <w:szCs w:val="18"/>
        </w:rPr>
      </w:pPr>
      <w:r w:rsidRPr="000D2FFF">
        <w:rPr>
          <w:rFonts w:ascii="宋体" w:hAnsi="宋体" w:cs="宋体" w:hint="eastAsia"/>
          <w:color w:val="000000"/>
          <w:kern w:val="0"/>
          <w:sz w:val="18"/>
          <w:szCs w:val="18"/>
        </w:rPr>
        <w:t>[来源] [作者] [发表时间]2019-05-07</w:t>
      </w:r>
    </w:p>
    <w:p w14:paraId="63F8E6B0" w14:textId="77777777" w:rsidR="000D2FFF" w:rsidRPr="000D2FFF" w:rsidRDefault="000D2FFF" w:rsidP="000D2FFF">
      <w:pPr>
        <w:widowControl/>
        <w:shd w:val="clear" w:color="auto" w:fill="FFFFFF"/>
        <w:spacing w:line="480" w:lineRule="atLeast"/>
        <w:jc w:val="center"/>
        <w:rPr>
          <w:rFonts w:ascii="宋体" w:hAnsi="宋体" w:cs="宋体" w:hint="eastAsia"/>
          <w:color w:val="000000"/>
          <w:kern w:val="0"/>
          <w:sz w:val="24"/>
          <w:szCs w:val="24"/>
        </w:rPr>
      </w:pPr>
      <w:r w:rsidRPr="000D2FFF">
        <w:rPr>
          <w:rFonts w:ascii="宋体" w:hAnsi="宋体" w:cs="宋体" w:hint="eastAsia"/>
          <w:color w:val="000000"/>
          <w:kern w:val="0"/>
          <w:sz w:val="24"/>
          <w:szCs w:val="24"/>
        </w:rPr>
        <w:t>中评协〔2019〕14号</w:t>
      </w:r>
    </w:p>
    <w:p w14:paraId="5EB6D629" w14:textId="77777777" w:rsidR="000D2FFF" w:rsidRPr="000D2FFF" w:rsidRDefault="000D2FFF" w:rsidP="000D2FFF">
      <w:pPr>
        <w:widowControl/>
        <w:shd w:val="clear" w:color="auto" w:fill="FFFFFF"/>
        <w:spacing w:line="480" w:lineRule="atLeast"/>
        <w:jc w:val="left"/>
        <w:rPr>
          <w:rFonts w:ascii="宋体" w:hAnsi="宋体" w:cs="宋体" w:hint="eastAsia"/>
          <w:color w:val="000000"/>
          <w:kern w:val="0"/>
          <w:sz w:val="24"/>
          <w:szCs w:val="24"/>
        </w:rPr>
      </w:pPr>
      <w:r w:rsidRPr="000D2FFF">
        <w:rPr>
          <w:rFonts w:ascii="宋体" w:hAnsi="宋体" w:cs="宋体" w:hint="eastAsia"/>
          <w:color w:val="000000"/>
          <w:kern w:val="0"/>
          <w:sz w:val="24"/>
          <w:szCs w:val="24"/>
        </w:rPr>
        <w:t>各省、自治区、直辖市、计划单列市资产评估协会（注册会计师协会）：</w:t>
      </w:r>
    </w:p>
    <w:p w14:paraId="2742D623" w14:textId="77777777" w:rsidR="000D2FFF" w:rsidRPr="000D2FFF" w:rsidRDefault="000D2FFF" w:rsidP="000D2FFF">
      <w:pPr>
        <w:widowControl/>
        <w:shd w:val="clear" w:color="auto" w:fill="FFFFFF"/>
        <w:spacing w:line="480" w:lineRule="atLeast"/>
        <w:ind w:firstLine="387"/>
        <w:jc w:val="left"/>
        <w:rPr>
          <w:rFonts w:ascii="宋体" w:hAnsi="宋体" w:cs="宋体" w:hint="eastAsia"/>
          <w:color w:val="000000"/>
          <w:kern w:val="0"/>
          <w:sz w:val="24"/>
          <w:szCs w:val="24"/>
        </w:rPr>
      </w:pPr>
      <w:r w:rsidRPr="000D2FFF">
        <w:rPr>
          <w:rFonts w:ascii="宋体" w:hAnsi="宋体" w:cs="宋体" w:hint="eastAsia"/>
          <w:color w:val="000000"/>
          <w:kern w:val="0"/>
          <w:sz w:val="24"/>
          <w:szCs w:val="24"/>
        </w:rPr>
        <w:t>为规范资产评估机构及其资产评估师执行人民法院委托司法执行财产处置资产评估业务，根据《中华人民共和国资产评估法》《最高人民法院关于人民法院确定财产处置参考价若干问题的规定》《资产评估基本准则》《人民法院委托评估工作规范》等有关规定,中国资产评估协会制定了《人民法院委托司法执行财产处置资产评估指导意见》，现予以发布，自2019年7月1日起施行。2018年9月1日起出具的司法执行财产处置资产评估报告，可以参照本指导意见对其进行判断。</w:t>
      </w:r>
    </w:p>
    <w:p w14:paraId="4A1DBE21" w14:textId="77777777" w:rsidR="000D2FFF" w:rsidRPr="000D2FFF" w:rsidRDefault="000D2FFF" w:rsidP="000D2FFF">
      <w:pPr>
        <w:widowControl/>
        <w:shd w:val="clear" w:color="auto" w:fill="FFFFFF"/>
        <w:spacing w:line="480" w:lineRule="atLeast"/>
        <w:ind w:firstLine="387"/>
        <w:jc w:val="left"/>
        <w:rPr>
          <w:rFonts w:ascii="宋体" w:hAnsi="宋体" w:cs="宋体" w:hint="eastAsia"/>
          <w:color w:val="000000"/>
          <w:kern w:val="0"/>
          <w:sz w:val="24"/>
          <w:szCs w:val="24"/>
        </w:rPr>
      </w:pPr>
      <w:r w:rsidRPr="000D2FFF">
        <w:rPr>
          <w:rFonts w:ascii="宋体" w:hAnsi="宋体" w:cs="宋体" w:hint="eastAsia"/>
          <w:color w:val="000000"/>
          <w:kern w:val="0"/>
          <w:sz w:val="24"/>
          <w:szCs w:val="24"/>
        </w:rPr>
        <w:t>请各地方协会将《人民法院委托司法执行财产处置资产评估指导意见》及时转发资产评估机构，组织资产评估机构和资产评估专业人员进行学习和培训，并将执行过程中发现的问题及时上报中国资产评估协会。</w:t>
      </w:r>
    </w:p>
    <w:p w14:paraId="7213C16A" w14:textId="77777777" w:rsidR="000D2FFF" w:rsidRPr="000D2FFF" w:rsidRDefault="000D2FFF" w:rsidP="000D2FFF">
      <w:pPr>
        <w:widowControl/>
        <w:shd w:val="clear" w:color="auto" w:fill="FFFFFF"/>
        <w:spacing w:line="480" w:lineRule="atLeast"/>
        <w:ind w:firstLine="387"/>
        <w:jc w:val="left"/>
        <w:rPr>
          <w:rFonts w:ascii="宋体" w:hAnsi="宋体" w:cs="宋体" w:hint="eastAsia"/>
          <w:color w:val="000000"/>
          <w:kern w:val="0"/>
          <w:sz w:val="24"/>
          <w:szCs w:val="24"/>
        </w:rPr>
      </w:pPr>
      <w:r w:rsidRPr="000D2FFF">
        <w:rPr>
          <w:rFonts w:ascii="宋体" w:hAnsi="宋体" w:cs="宋体" w:hint="eastAsia"/>
          <w:color w:val="000000"/>
          <w:kern w:val="0"/>
          <w:sz w:val="24"/>
          <w:szCs w:val="24"/>
        </w:rPr>
        <w:t>附件：人民法院委托司法执行财产处置资产评估指导意见</w:t>
      </w:r>
      <w:r w:rsidRPr="000D2FFF">
        <w:rPr>
          <w:rFonts w:ascii="宋体" w:hAnsi="宋体" w:cs="宋体" w:hint="eastAsia"/>
          <w:color w:val="000000"/>
          <w:kern w:val="0"/>
          <w:sz w:val="24"/>
          <w:szCs w:val="24"/>
        </w:rPr>
        <w:br/>
      </w:r>
      <w:r w:rsidRPr="000D2FFF">
        <w:rPr>
          <w:rFonts w:ascii="宋体" w:hAnsi="宋体" w:cs="宋体" w:hint="eastAsia"/>
          <w:color w:val="000000"/>
          <w:kern w:val="0"/>
          <w:sz w:val="24"/>
          <w:szCs w:val="24"/>
        </w:rPr>
        <w:br/>
      </w:r>
      <w:r w:rsidRPr="000D2FFF">
        <w:rPr>
          <w:rFonts w:ascii="宋体" w:hAnsi="宋体" w:cs="宋体" w:hint="eastAsia"/>
          <w:color w:val="000000"/>
          <w:kern w:val="0"/>
          <w:sz w:val="24"/>
          <w:szCs w:val="24"/>
        </w:rPr>
        <w:br/>
      </w:r>
    </w:p>
    <w:p w14:paraId="7AF00002" w14:textId="77777777" w:rsidR="000D2FFF" w:rsidRPr="000D2FFF" w:rsidRDefault="000D2FFF" w:rsidP="000D2FFF">
      <w:pPr>
        <w:widowControl/>
        <w:shd w:val="clear" w:color="auto" w:fill="FFFFFF"/>
        <w:spacing w:line="480" w:lineRule="atLeast"/>
        <w:ind w:firstLine="6186"/>
        <w:jc w:val="right"/>
        <w:rPr>
          <w:rFonts w:ascii="宋体" w:hAnsi="宋体" w:cs="宋体" w:hint="eastAsia"/>
          <w:color w:val="000000"/>
          <w:kern w:val="0"/>
          <w:sz w:val="24"/>
          <w:szCs w:val="24"/>
        </w:rPr>
      </w:pPr>
      <w:r w:rsidRPr="000D2FFF">
        <w:rPr>
          <w:rFonts w:ascii="宋体" w:hAnsi="宋体" w:cs="宋体" w:hint="eastAsia"/>
          <w:color w:val="000000"/>
          <w:kern w:val="0"/>
          <w:sz w:val="24"/>
          <w:szCs w:val="24"/>
        </w:rPr>
        <w:t>中国资产评估协会</w:t>
      </w:r>
    </w:p>
    <w:p w14:paraId="643D3A58" w14:textId="77777777" w:rsidR="000D2FFF" w:rsidRPr="000D2FFF" w:rsidRDefault="000D2FFF" w:rsidP="000D2FFF">
      <w:pPr>
        <w:widowControl/>
        <w:shd w:val="clear" w:color="auto" w:fill="FFFFFF"/>
        <w:spacing w:line="480" w:lineRule="atLeast"/>
        <w:ind w:firstLine="6282"/>
        <w:jc w:val="right"/>
        <w:rPr>
          <w:rFonts w:ascii="宋体" w:hAnsi="宋体" w:cs="宋体" w:hint="eastAsia"/>
          <w:color w:val="000000"/>
          <w:kern w:val="0"/>
          <w:sz w:val="24"/>
          <w:szCs w:val="24"/>
        </w:rPr>
      </w:pPr>
      <w:r w:rsidRPr="000D2FFF">
        <w:rPr>
          <w:rFonts w:ascii="宋体" w:hAnsi="宋体" w:cs="宋体" w:hint="eastAsia"/>
          <w:color w:val="000000"/>
          <w:kern w:val="0"/>
          <w:sz w:val="24"/>
          <w:szCs w:val="24"/>
        </w:rPr>
        <w:t>2019年5月6日</w:t>
      </w:r>
    </w:p>
    <w:p w14:paraId="1BF43848" w14:textId="03B0C0F7" w:rsidR="000D2FFF" w:rsidRPr="000D2FFF" w:rsidRDefault="000D2FFF" w:rsidP="000D2FFF">
      <w:pPr>
        <w:widowControl/>
        <w:shd w:val="clear" w:color="auto" w:fill="FFFFFF"/>
        <w:jc w:val="left"/>
        <w:rPr>
          <w:rFonts w:ascii="微软雅黑" w:eastAsia="微软雅黑" w:hAnsi="微软雅黑" w:cs="宋体" w:hint="eastAsia"/>
          <w:color w:val="000000"/>
          <w:kern w:val="0"/>
          <w:sz w:val="18"/>
          <w:szCs w:val="18"/>
        </w:rPr>
      </w:pPr>
      <w:r w:rsidRPr="000D2FFF">
        <w:rPr>
          <w:rFonts w:ascii="微软雅黑" w:eastAsia="微软雅黑" w:hAnsi="微软雅黑" w:cs="宋体" w:hint="eastAsia"/>
          <w:color w:val="000000"/>
          <w:kern w:val="0"/>
          <w:sz w:val="18"/>
          <w:szCs w:val="18"/>
        </w:rPr>
        <w:t>附件</w:t>
      </w:r>
      <w:bookmarkStart w:id="0" w:name="_GoBack"/>
      <w:bookmarkEnd w:id="0"/>
    </w:p>
    <w:p w14:paraId="58D6462C" w14:textId="04636786" w:rsidR="00764E1A" w:rsidRPr="000D2FFF" w:rsidRDefault="000D2FFF" w:rsidP="00EE73B7">
      <w:pPr>
        <w:widowControl/>
        <w:numPr>
          <w:ilvl w:val="0"/>
          <w:numId w:val="1"/>
        </w:numPr>
        <w:shd w:val="clear" w:color="auto" w:fill="FFFFFF"/>
        <w:ind w:left="0"/>
        <w:jc w:val="left"/>
      </w:pPr>
      <w:hyperlink r:id="rId5" w:history="1">
        <w:r w:rsidRPr="000D2FFF">
          <w:rPr>
            <w:rFonts w:ascii="微软雅黑" w:eastAsia="微软雅黑" w:hAnsi="微软雅黑" w:cs="宋体" w:hint="eastAsia"/>
            <w:color w:val="525252"/>
            <w:kern w:val="0"/>
            <w:sz w:val="18"/>
            <w:szCs w:val="18"/>
            <w:u w:val="single"/>
          </w:rPr>
          <w:t>人民法院委托司法执行财产处置资产评估指导意见.pdf</w:t>
        </w:r>
      </w:hyperlink>
    </w:p>
    <w:sectPr w:rsidR="00764E1A" w:rsidRPr="000D2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924E2"/>
    <w:multiLevelType w:val="multilevel"/>
    <w:tmpl w:val="586A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DE"/>
    <w:rsid w:val="000D2FFF"/>
    <w:rsid w:val="004E7FDE"/>
    <w:rsid w:val="0076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7400A"/>
  <w15:chartTrackingRefBased/>
  <w15:docId w15:val="{B61DEF7D-FEB0-4A4B-BD8E-13C4BAF3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D2FF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FFF"/>
    <w:rPr>
      <w:rFonts w:ascii="宋体" w:hAnsi="宋体" w:cs="宋体"/>
      <w:b/>
      <w:bCs/>
      <w:kern w:val="36"/>
      <w:sz w:val="48"/>
      <w:szCs w:val="48"/>
    </w:rPr>
  </w:style>
  <w:style w:type="character" w:styleId="a3">
    <w:name w:val="Hyperlink"/>
    <w:basedOn w:val="a0"/>
    <w:uiPriority w:val="99"/>
    <w:semiHidden/>
    <w:unhideWhenUsed/>
    <w:rsid w:val="000D2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97751">
      <w:bodyDiv w:val="1"/>
      <w:marLeft w:val="0"/>
      <w:marRight w:val="0"/>
      <w:marTop w:val="0"/>
      <w:marBottom w:val="0"/>
      <w:divBdr>
        <w:top w:val="none" w:sz="0" w:space="0" w:color="auto"/>
        <w:left w:val="none" w:sz="0" w:space="0" w:color="auto"/>
        <w:bottom w:val="none" w:sz="0" w:space="0" w:color="auto"/>
        <w:right w:val="none" w:sz="0" w:space="0" w:color="auto"/>
      </w:divBdr>
      <w:divsChild>
        <w:div w:id="520708237">
          <w:marLeft w:val="0"/>
          <w:marRight w:val="0"/>
          <w:marTop w:val="150"/>
          <w:marBottom w:val="150"/>
          <w:divBdr>
            <w:top w:val="none" w:sz="0" w:space="0" w:color="auto"/>
            <w:left w:val="none" w:sz="0" w:space="0" w:color="auto"/>
            <w:bottom w:val="none" w:sz="0" w:space="0" w:color="auto"/>
            <w:right w:val="none" w:sz="0" w:space="0" w:color="auto"/>
          </w:divBdr>
        </w:div>
        <w:div w:id="1614744289">
          <w:marLeft w:val="0"/>
          <w:marRight w:val="0"/>
          <w:marTop w:val="15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s.org.cn/docs/2019-05/2019051615360282922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yqx</dc:creator>
  <cp:keywords/>
  <dc:description/>
  <cp:lastModifiedBy>yqx</cp:lastModifiedBy>
  <cp:revision>3</cp:revision>
  <dcterms:created xsi:type="dcterms:W3CDTF">2019-12-15T15:12:00Z</dcterms:created>
  <dcterms:modified xsi:type="dcterms:W3CDTF">2019-12-15T15:12:00Z</dcterms:modified>
</cp:coreProperties>
</file>